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F1" w:rsidRDefault="0033014D" w:rsidP="00466CE0">
      <w:pPr>
        <w:ind w:firstLine="709"/>
        <w:jc w:val="center"/>
        <w:rPr>
          <w:sz w:val="28"/>
          <w:szCs w:val="28"/>
        </w:rPr>
      </w:pPr>
      <w:r>
        <w:rPr>
          <w:sz w:val="28"/>
          <w:szCs w:val="28"/>
        </w:rPr>
        <w:t xml:space="preserve">Методологические основы учета инвестиций </w:t>
      </w:r>
    </w:p>
    <w:p w:rsidR="00466CE0" w:rsidRPr="00466CE0" w:rsidRDefault="00466CE0" w:rsidP="00466CE0">
      <w:pPr>
        <w:ind w:firstLine="709"/>
        <w:jc w:val="center"/>
        <w:rPr>
          <w:sz w:val="28"/>
          <w:szCs w:val="28"/>
        </w:rPr>
      </w:pPr>
    </w:p>
    <w:p w:rsidR="00466CE0" w:rsidRPr="00DF0454" w:rsidRDefault="00466CE0" w:rsidP="00466CE0">
      <w:pPr>
        <w:spacing w:before="120"/>
        <w:ind w:firstLine="709"/>
        <w:jc w:val="both"/>
        <w:rPr>
          <w:sz w:val="28"/>
          <w:szCs w:val="28"/>
        </w:rPr>
      </w:pPr>
      <w:proofErr w:type="gramStart"/>
      <w:r w:rsidRPr="00DF0454">
        <w:rPr>
          <w:sz w:val="28"/>
          <w:szCs w:val="28"/>
        </w:rPr>
        <w:t>В статистическом учете</w:t>
      </w:r>
      <w:r w:rsidRPr="00DF0454">
        <w:rPr>
          <w:b/>
          <w:bCs/>
          <w:sz w:val="28"/>
          <w:szCs w:val="28"/>
        </w:rPr>
        <w:t xml:space="preserve"> </w:t>
      </w:r>
      <w:r w:rsidRPr="00DF0454">
        <w:rPr>
          <w:b/>
          <w:bCs/>
          <w:i/>
          <w:iCs/>
          <w:sz w:val="28"/>
          <w:szCs w:val="28"/>
        </w:rPr>
        <w:t>инвестиции в основной капитал</w:t>
      </w:r>
      <w:r w:rsidRPr="00DF0454">
        <w:rPr>
          <w:sz w:val="28"/>
          <w:szCs w:val="28"/>
        </w:rPr>
        <w:t xml:space="preserve"> представляют собой затраты на строительство, реконструкцию (включая расширение и модернизацию) объектов, которые приводят к увеличению их первоначальной стоимости и повышению полезного эффекта использования (далее строительство),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w:t>
      </w:r>
      <w:proofErr w:type="spellStart"/>
      <w:r w:rsidRPr="00DF0454">
        <w:rPr>
          <w:sz w:val="28"/>
          <w:szCs w:val="28"/>
        </w:rPr>
        <w:t>внеоборотные</w:t>
      </w:r>
      <w:proofErr w:type="spellEnd"/>
      <w:r w:rsidRPr="00DF0454">
        <w:rPr>
          <w:sz w:val="28"/>
          <w:szCs w:val="28"/>
        </w:rPr>
        <w:t xml:space="preserve"> активы, на формирование рабочего, продуктивного и племенного</w:t>
      </w:r>
      <w:proofErr w:type="gramEnd"/>
      <w:r w:rsidRPr="00DF0454">
        <w:rPr>
          <w:sz w:val="28"/>
          <w:szCs w:val="28"/>
        </w:rPr>
        <w:t xml:space="preserve"> </w:t>
      </w:r>
      <w:proofErr w:type="gramStart"/>
      <w:r w:rsidRPr="00DF0454">
        <w:rPr>
          <w:sz w:val="28"/>
          <w:szCs w:val="28"/>
        </w:rPr>
        <w:t xml:space="preserve">стада, насаждение и выращивание многолетних культур и т.д., инвестиции в объекты интеллектуальной собственности: программное обеспечение и базы данных, оригиналы произведений развлекательного жанра, литературы и искусства, научные исследования и разработки, создание и приобретение изобретений, полезных моделей и промышленных образцов, разведка недр и оценка запасов полезных ископаемых, включая произведенные нематериальные поисковые затраты. </w:t>
      </w:r>
      <w:proofErr w:type="gramEnd"/>
    </w:p>
    <w:p w:rsidR="00466CE0" w:rsidRPr="00DF0454" w:rsidRDefault="00466CE0" w:rsidP="00466CE0">
      <w:pPr>
        <w:spacing w:before="120"/>
        <w:ind w:firstLine="709"/>
        <w:jc w:val="both"/>
        <w:rPr>
          <w:sz w:val="28"/>
          <w:szCs w:val="28"/>
        </w:rPr>
      </w:pPr>
      <w:r w:rsidRPr="00DF0454">
        <w:rPr>
          <w:sz w:val="28"/>
          <w:szCs w:val="28"/>
        </w:rPr>
        <w:t xml:space="preserve">К инвестициям в основной капитал относятся затраты на создание новых и приобретение поступивших по импорту основных средств, осуществляемые за счет всех источников финансирования, включая </w:t>
      </w:r>
      <w:r w:rsidR="00563ED2">
        <w:rPr>
          <w:sz w:val="28"/>
          <w:szCs w:val="28"/>
        </w:rPr>
        <w:t xml:space="preserve">собственные средства организации, </w:t>
      </w:r>
      <w:r w:rsidRPr="00DF0454">
        <w:rPr>
          <w:sz w:val="28"/>
          <w:szCs w:val="28"/>
        </w:rPr>
        <w:t xml:space="preserve">средства бюджетов на возвратной и безвозвратной основе, кредиты, техническую и гуманитарную помощь, договор мены. </w:t>
      </w:r>
    </w:p>
    <w:p w:rsidR="00466CE0" w:rsidRPr="00DF0454" w:rsidRDefault="00466CE0" w:rsidP="00466CE0">
      <w:pPr>
        <w:spacing w:before="120"/>
        <w:ind w:firstLine="709"/>
        <w:jc w:val="both"/>
        <w:rPr>
          <w:sz w:val="28"/>
          <w:szCs w:val="28"/>
        </w:rPr>
      </w:pPr>
      <w:proofErr w:type="gramStart"/>
      <w:r w:rsidRPr="00DF0454">
        <w:rPr>
          <w:sz w:val="28"/>
          <w:szCs w:val="28"/>
        </w:rPr>
        <w:t>В инвестициях в основной капитал учитываются также затраты, осуществленные за счет денежных средств граждан и юридических лиц, привлеченных организациями – застройщиками для долевого строительства на основе договоров, оформленных в соответствии с Федеральным законом от 30</w:t>
      </w:r>
      <w:r w:rsidRPr="00FA7982">
        <w:rPr>
          <w:sz w:val="28"/>
          <w:szCs w:val="28"/>
        </w:rPr>
        <w:t>.12.</w:t>
      </w:r>
      <w:r w:rsidRPr="00DF0454">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1D2CF0" w:rsidRPr="00563ED2" w:rsidRDefault="001D2CF0" w:rsidP="001D2CF0">
      <w:pPr>
        <w:ind w:firstLine="709"/>
        <w:jc w:val="both"/>
        <w:rPr>
          <w:sz w:val="28"/>
          <w:szCs w:val="28"/>
        </w:rPr>
      </w:pPr>
      <w:r w:rsidRPr="00563ED2">
        <w:rPr>
          <w:sz w:val="28"/>
          <w:szCs w:val="28"/>
        </w:rPr>
        <w:t xml:space="preserve">Данные в форме приводятся </w:t>
      </w:r>
      <w:r w:rsidR="00563ED2" w:rsidRPr="00563ED2">
        <w:rPr>
          <w:sz w:val="28"/>
          <w:szCs w:val="28"/>
          <w:u w:val="single"/>
        </w:rPr>
        <w:t>в тысячах рублей, в целых числах</w:t>
      </w:r>
      <w:proofErr w:type="gramStart"/>
      <w:r w:rsidR="00563ED2" w:rsidRPr="00563ED2">
        <w:rPr>
          <w:sz w:val="28"/>
          <w:szCs w:val="28"/>
          <w:u w:val="single"/>
        </w:rPr>
        <w:t xml:space="preserve"> ,</w:t>
      </w:r>
      <w:proofErr w:type="gramEnd"/>
      <w:r w:rsidRPr="00563ED2">
        <w:rPr>
          <w:sz w:val="28"/>
          <w:szCs w:val="28"/>
          <w:u w:val="single"/>
        </w:rPr>
        <w:t>без налога на добавленную стоимость</w:t>
      </w:r>
      <w:r w:rsidRPr="00563ED2">
        <w:rPr>
          <w:sz w:val="28"/>
          <w:szCs w:val="28"/>
        </w:rPr>
        <w:t xml:space="preserve"> (за исключением тех случаев, когда в соответствии с законодательством Российской Федерации (ч. 2, ст. 170 Налогового кодекса Российской Федерации) НДС учитывается в стоимости основных средств и нематериальных активов) и не могут иметь отрицательное значение.</w:t>
      </w:r>
    </w:p>
    <w:p w:rsidR="00466CE0" w:rsidRPr="00496734" w:rsidRDefault="00466CE0" w:rsidP="00466CE0">
      <w:pPr>
        <w:spacing w:before="120"/>
        <w:ind w:firstLine="709"/>
        <w:jc w:val="both"/>
        <w:rPr>
          <w:sz w:val="28"/>
          <w:szCs w:val="28"/>
        </w:rPr>
      </w:pPr>
      <w:proofErr w:type="gramStart"/>
      <w:r w:rsidRPr="00496734">
        <w:rPr>
          <w:sz w:val="28"/>
          <w:szCs w:val="28"/>
        </w:rPr>
        <w:t xml:space="preserve">Данные по инвестициям в основной капитал за период с начала отчетного года (отчетный квартал) отражаются в ценах отчетного периода (квартала), а за соответствующий период (квартал) прошлого года – </w:t>
      </w:r>
      <w:r w:rsidRPr="00496734">
        <w:rPr>
          <w:sz w:val="28"/>
          <w:szCs w:val="28"/>
        </w:rPr>
        <w:br/>
        <w:t>в ценах соответствующего периода (квартала) прошлого года.</w:t>
      </w:r>
      <w:proofErr w:type="gramEnd"/>
    </w:p>
    <w:p w:rsidR="00466CE0" w:rsidRPr="00DF0454" w:rsidRDefault="00466CE0" w:rsidP="00466CE0">
      <w:pPr>
        <w:spacing w:before="120"/>
        <w:ind w:firstLine="709"/>
        <w:jc w:val="both"/>
        <w:rPr>
          <w:sz w:val="28"/>
          <w:szCs w:val="28"/>
        </w:rPr>
      </w:pPr>
      <w:r w:rsidRPr="00DF0454">
        <w:rPr>
          <w:sz w:val="28"/>
          <w:szCs w:val="28"/>
        </w:rPr>
        <w:t xml:space="preserve">Если расчеты за выполненные работы (услуги), приобретенное оборудование (в том числе импортное) производились в иностранной валюте, то эти затраты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w:t>
      </w:r>
      <w:r w:rsidRPr="00DF0454">
        <w:rPr>
          <w:sz w:val="28"/>
          <w:szCs w:val="28"/>
        </w:rPr>
        <w:lastRenderedPageBreak/>
        <w:t>таможенному оформлению, моменту перехода границы или после момента смены собственника (по условиям контракта).</w:t>
      </w:r>
    </w:p>
    <w:p w:rsidR="00466CE0" w:rsidRPr="00DF0454" w:rsidRDefault="00466CE0" w:rsidP="00466CE0">
      <w:pPr>
        <w:spacing w:before="120"/>
        <w:ind w:firstLine="709"/>
        <w:jc w:val="both"/>
        <w:rPr>
          <w:sz w:val="28"/>
          <w:szCs w:val="28"/>
        </w:rPr>
      </w:pPr>
      <w:r w:rsidRPr="00DF0454">
        <w:rPr>
          <w:sz w:val="28"/>
          <w:szCs w:val="28"/>
        </w:rPr>
        <w:t>Подрядные организации, совмещающие функции субъектов инвестиционной деятельности (инвестора, заказчика (застройщика) и подрядчика), выполненные работы на законченных строительством объектах учитывают в составе незавершенного строительства, и соответственно отражают в инвестициях в основной капитал.</w:t>
      </w:r>
    </w:p>
    <w:p w:rsidR="00BF2A5E" w:rsidRPr="00563ED2" w:rsidRDefault="00563ED2" w:rsidP="00563ED2">
      <w:pPr>
        <w:pStyle w:val="3"/>
        <w:tabs>
          <w:tab w:val="left" w:pos="-4820"/>
          <w:tab w:val="left" w:pos="-3828"/>
          <w:tab w:val="left" w:pos="993"/>
          <w:tab w:val="left" w:pos="1134"/>
        </w:tabs>
        <w:spacing w:after="0"/>
        <w:jc w:val="both"/>
        <w:rPr>
          <w:rFonts w:ascii="Times New Roman" w:hAnsi="Times New Roman"/>
          <w:sz w:val="28"/>
          <w:szCs w:val="28"/>
        </w:rPr>
      </w:pPr>
      <w:r>
        <w:rPr>
          <w:rFonts w:ascii="Times New Roman" w:hAnsi="Times New Roman"/>
          <w:sz w:val="28"/>
          <w:szCs w:val="28"/>
        </w:rPr>
        <w:t xml:space="preserve">     </w:t>
      </w:r>
      <w:r w:rsidR="00BF2A5E" w:rsidRPr="00563ED2">
        <w:rPr>
          <w:rFonts w:ascii="Times New Roman" w:hAnsi="Times New Roman"/>
          <w:sz w:val="28"/>
          <w:szCs w:val="28"/>
        </w:rPr>
        <w:t>Лизинговые компании и другие юридические лица, осуществляющие лизинговую деятельность, в составе инвестиций в основной капитал отражают стоимость имущества приобретенного для осуществления собственной хозяйственной деятельности. Стоимость имущества, переданного этими организациями в лизинг, в объем инвестиций в основной капитал не включается.</w:t>
      </w:r>
    </w:p>
    <w:p w:rsidR="00BF2A5E" w:rsidRPr="00563ED2" w:rsidRDefault="00563ED2" w:rsidP="00563ED2">
      <w:pPr>
        <w:tabs>
          <w:tab w:val="left" w:pos="-3828"/>
          <w:tab w:val="left" w:pos="993"/>
          <w:tab w:val="left" w:pos="1134"/>
        </w:tabs>
        <w:jc w:val="both"/>
        <w:rPr>
          <w:sz w:val="28"/>
          <w:szCs w:val="28"/>
        </w:rPr>
      </w:pPr>
      <w:r>
        <w:rPr>
          <w:color w:val="00B0F0"/>
        </w:rPr>
        <w:t xml:space="preserve">           </w:t>
      </w:r>
      <w:r w:rsidR="00BF2A5E" w:rsidRPr="00563ED2">
        <w:rPr>
          <w:sz w:val="28"/>
          <w:szCs w:val="28"/>
        </w:rPr>
        <w:t xml:space="preserve">В </w:t>
      </w:r>
      <w:proofErr w:type="gramStart"/>
      <w:r w:rsidR="00BF2A5E" w:rsidRPr="00563ED2">
        <w:rPr>
          <w:sz w:val="28"/>
          <w:szCs w:val="28"/>
        </w:rPr>
        <w:t>случаях</w:t>
      </w:r>
      <w:proofErr w:type="gramEnd"/>
      <w:r w:rsidR="00BF2A5E" w:rsidRPr="00563ED2">
        <w:rPr>
          <w:sz w:val="28"/>
          <w:szCs w:val="28"/>
        </w:rPr>
        <w:t>,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w:t>
      </w:r>
    </w:p>
    <w:p w:rsidR="001D2CF0" w:rsidRPr="00563ED2" w:rsidRDefault="001D2CF0" w:rsidP="00563ED2">
      <w:pPr>
        <w:ind w:firstLine="568"/>
        <w:jc w:val="both"/>
        <w:rPr>
          <w:sz w:val="28"/>
          <w:szCs w:val="28"/>
        </w:rPr>
      </w:pPr>
      <w:proofErr w:type="gramStart"/>
      <w:r w:rsidRPr="00563ED2">
        <w:rPr>
          <w:sz w:val="28"/>
          <w:szCs w:val="28"/>
        </w:rPr>
        <w:t>Не включаются в инвестиции в основной капитал затраты на приобретение нефинансовых активов стоимостью не более 40 тысяч рублей за единицу, если они не отражаются в бухгалтерском учете в составе основных средств (в соответствии с Положением по бухгалтерскому учету «Учет основных средств» ПБУ 6/01, утвержденным приказом Минфина России от 30.03.2001 г. № 26н (зарегистрирован Минюстом России 28.04.2001 г. № 2689)).</w:t>
      </w:r>
      <w:proofErr w:type="gramEnd"/>
    </w:p>
    <w:p w:rsidR="001D2CF0" w:rsidRPr="00563ED2" w:rsidRDefault="001D2CF0" w:rsidP="00563ED2">
      <w:pPr>
        <w:ind w:firstLine="568"/>
        <w:jc w:val="both"/>
        <w:rPr>
          <w:sz w:val="28"/>
          <w:szCs w:val="28"/>
        </w:rPr>
      </w:pPr>
      <w:proofErr w:type="gramStart"/>
      <w:r w:rsidRPr="00563ED2">
        <w:rPr>
          <w:sz w:val="28"/>
          <w:szCs w:val="28"/>
        </w:rPr>
        <w:t xml:space="preserve">По государственным (муниципальным) бюджетным и автономным учреждениям не включаются в инвестиции в основной капитал затраты на создание и (или) приобретение основных средств по стоимости бухгалтерского учета для организаций государственного сектора «Основные средства», утвержденные приказом Минфина России от 31 декабря 2016 г. № 257н (зарегистрирован Минюстом России 27 апреля 2017 г. № 46518), учет которых осуществляется на </w:t>
      </w:r>
      <w:proofErr w:type="spellStart"/>
      <w:r w:rsidRPr="00563ED2">
        <w:rPr>
          <w:sz w:val="28"/>
          <w:szCs w:val="28"/>
        </w:rPr>
        <w:t>забалансовом</w:t>
      </w:r>
      <w:proofErr w:type="spellEnd"/>
      <w:r w:rsidRPr="00563ED2">
        <w:rPr>
          <w:sz w:val="28"/>
          <w:szCs w:val="28"/>
        </w:rPr>
        <w:t xml:space="preserve"> счете.</w:t>
      </w:r>
      <w:proofErr w:type="gramEnd"/>
    </w:p>
    <w:p w:rsidR="001D2CF0" w:rsidRPr="00563ED2" w:rsidRDefault="001D2CF0" w:rsidP="00563ED2">
      <w:pPr>
        <w:ind w:firstLine="568"/>
        <w:jc w:val="both"/>
        <w:rPr>
          <w:sz w:val="28"/>
          <w:szCs w:val="28"/>
        </w:rPr>
      </w:pPr>
      <w:r w:rsidRPr="00563ED2">
        <w:rPr>
          <w:sz w:val="28"/>
          <w:szCs w:val="28"/>
        </w:rPr>
        <w:t>Для кредитных организаций лимит стоимости предметов для принятия к бухгалтерскому учету в составе основных средств определяется руководителем кредитной организации (в соответствии с Положением о Плане счетов бухгалтерского учета для кредитных организаций и порядке его применения, утвержденных Банком России 27.02.2017 № 579-П (зарегистрировано Минюстом России 20.03.2017г. № 46021)).</w:t>
      </w:r>
    </w:p>
    <w:p w:rsidR="00466CE0" w:rsidRPr="00DF0454" w:rsidRDefault="00466CE0" w:rsidP="00466CE0">
      <w:pPr>
        <w:spacing w:before="120"/>
        <w:ind w:firstLine="709"/>
        <w:jc w:val="both"/>
        <w:rPr>
          <w:sz w:val="28"/>
          <w:szCs w:val="28"/>
        </w:rPr>
      </w:pPr>
      <w:r w:rsidRPr="00DF0454">
        <w:rPr>
          <w:sz w:val="28"/>
          <w:szCs w:val="28"/>
        </w:rPr>
        <w:t xml:space="preserve">При этом стоимостное ограничение относится не к отдельным предметам, а к инвентарному объекту в целом (например, в инвестициях в основной капитал отражаются затраты на приобретение компьютера как совокупности объединенных воедино системного блока, монитора, клавиатуры, манипулятора «мышь»; библиотечного фонда в целом, а не отдельного тома). </w:t>
      </w:r>
    </w:p>
    <w:p w:rsidR="00466CE0" w:rsidRPr="00563ED2" w:rsidRDefault="00466CE0" w:rsidP="00466CE0">
      <w:pPr>
        <w:spacing w:before="120"/>
        <w:ind w:firstLine="709"/>
        <w:jc w:val="both"/>
        <w:rPr>
          <w:sz w:val="28"/>
          <w:szCs w:val="28"/>
          <w:u w:val="single"/>
        </w:rPr>
      </w:pPr>
      <w:proofErr w:type="gramStart"/>
      <w:r w:rsidRPr="00DF0454">
        <w:rPr>
          <w:sz w:val="28"/>
          <w:szCs w:val="28"/>
        </w:rPr>
        <w:t xml:space="preserve">Затраты на приобретение зданий, сооружений, машин, оборудования, транспортных средств, производственного и хозяйственного инвентаря, </w:t>
      </w:r>
      <w:r w:rsidRPr="00563ED2">
        <w:rPr>
          <w:sz w:val="28"/>
          <w:szCs w:val="28"/>
          <w:u w:val="single"/>
        </w:rPr>
        <w:t>числившихся ранее в основных фондах (средствах) у других организаций</w:t>
      </w:r>
      <w:r w:rsidRPr="00DF0454">
        <w:rPr>
          <w:sz w:val="28"/>
          <w:szCs w:val="28"/>
        </w:rPr>
        <w:t xml:space="preserve">, а также объектов, не завершенных строительством, </w:t>
      </w:r>
      <w:r w:rsidR="00563ED2" w:rsidRPr="00563ED2">
        <w:rPr>
          <w:sz w:val="28"/>
          <w:szCs w:val="28"/>
          <w:u w:val="single"/>
        </w:rPr>
        <w:t xml:space="preserve">в инвестиции в основной капитал не включаются, а </w:t>
      </w:r>
      <w:r w:rsidRPr="00563ED2">
        <w:rPr>
          <w:sz w:val="28"/>
          <w:szCs w:val="28"/>
          <w:u w:val="single"/>
        </w:rPr>
        <w:t>отра</w:t>
      </w:r>
      <w:r w:rsidR="00563ED2">
        <w:rPr>
          <w:sz w:val="28"/>
          <w:szCs w:val="28"/>
          <w:u w:val="single"/>
        </w:rPr>
        <w:t>жаются отдельно.</w:t>
      </w:r>
      <w:proofErr w:type="gramEnd"/>
    </w:p>
    <w:p w:rsidR="00466CE0" w:rsidRPr="00DF0454" w:rsidRDefault="00466CE0" w:rsidP="00466CE0">
      <w:pPr>
        <w:pStyle w:val="31"/>
        <w:spacing w:before="120" w:after="0"/>
        <w:ind w:left="0" w:firstLine="709"/>
        <w:jc w:val="both"/>
        <w:rPr>
          <w:sz w:val="28"/>
          <w:szCs w:val="28"/>
        </w:rPr>
      </w:pPr>
      <w:proofErr w:type="gramStart"/>
      <w:r w:rsidRPr="00DF0454">
        <w:rPr>
          <w:sz w:val="28"/>
          <w:szCs w:val="28"/>
        </w:rPr>
        <w:t xml:space="preserve">Затраты на приобретение квартир в объектах жилого фонда, зачисляемых на баланс организации и учитываемых на счетах учета основных средств, в </w:t>
      </w:r>
      <w:r w:rsidRPr="00DF0454">
        <w:rPr>
          <w:sz w:val="28"/>
          <w:szCs w:val="28"/>
        </w:rPr>
        <w:lastRenderedPageBreak/>
        <w:t xml:space="preserve">объеме инвестиций в основной капитал не отражаются, а показываются как затраты на приобретение основных средств, бывших в употреблении у других юридических и физических лиц. </w:t>
      </w:r>
      <w:proofErr w:type="gramEnd"/>
    </w:p>
    <w:p w:rsidR="00466CE0" w:rsidRPr="00DF0454" w:rsidRDefault="00466CE0" w:rsidP="00466CE0">
      <w:pPr>
        <w:spacing w:before="120"/>
        <w:ind w:firstLine="709"/>
        <w:jc w:val="both"/>
        <w:rPr>
          <w:sz w:val="28"/>
          <w:szCs w:val="28"/>
        </w:rPr>
      </w:pPr>
      <w:r w:rsidRPr="00DF0454">
        <w:rPr>
          <w:sz w:val="28"/>
          <w:szCs w:val="28"/>
        </w:rPr>
        <w:t>В объем инвестиций в основной капитал не включаются затраты на приобретение юридическими лицами в собственность земельных участков, объектов природопользования;</w:t>
      </w:r>
      <w:bookmarkStart w:id="0" w:name="OLE_LINK1"/>
      <w:r w:rsidRPr="00DF0454">
        <w:rPr>
          <w:sz w:val="28"/>
          <w:szCs w:val="28"/>
        </w:rPr>
        <w:t xml:space="preserve"> контрактов, договоров аренды, лицензий (включая права пользования природными объектами), деловой репутации («</w:t>
      </w:r>
      <w:proofErr w:type="spellStart"/>
      <w:r w:rsidRPr="00DF0454">
        <w:rPr>
          <w:sz w:val="28"/>
          <w:szCs w:val="28"/>
        </w:rPr>
        <w:t>гудвилла</w:t>
      </w:r>
      <w:proofErr w:type="spellEnd"/>
      <w:r w:rsidRPr="00DF0454">
        <w:rPr>
          <w:sz w:val="28"/>
          <w:szCs w:val="28"/>
        </w:rPr>
        <w:t>») и деловых связей (маркетинговых активов)</w:t>
      </w:r>
      <w:bookmarkEnd w:id="0"/>
      <w:r w:rsidRPr="00DF0454">
        <w:rPr>
          <w:sz w:val="28"/>
          <w:szCs w:val="28"/>
        </w:rPr>
        <w:t>, которые в соответствии с СНС относятся к непроизведенным нефинансовым активам.</w:t>
      </w:r>
    </w:p>
    <w:p w:rsidR="00466CE0" w:rsidRPr="00466CE0" w:rsidRDefault="00466CE0" w:rsidP="00466CE0">
      <w:pPr>
        <w:pStyle w:val="3"/>
        <w:spacing w:before="120" w:after="0"/>
        <w:ind w:firstLine="709"/>
        <w:jc w:val="both"/>
        <w:rPr>
          <w:rFonts w:ascii="Times New Roman" w:hAnsi="Times New Roman"/>
          <w:bCs/>
          <w:sz w:val="28"/>
          <w:szCs w:val="28"/>
        </w:rPr>
      </w:pPr>
      <w:r w:rsidRPr="00466CE0">
        <w:rPr>
          <w:rFonts w:ascii="Times New Roman" w:hAnsi="Times New Roman"/>
          <w:bCs/>
          <w:sz w:val="28"/>
          <w:szCs w:val="28"/>
        </w:rPr>
        <w:t>В соответствии с Общероссийским классификатором основных фондов</w:t>
      </w:r>
      <w:r w:rsidR="00C736AB" w:rsidRPr="00C736AB">
        <w:rPr>
          <w:rFonts w:ascii="Times New Roman" w:hAnsi="Times New Roman"/>
          <w:bCs/>
          <w:sz w:val="28"/>
          <w:szCs w:val="28"/>
        </w:rPr>
        <w:t xml:space="preserve"> </w:t>
      </w:r>
      <w:r w:rsidRPr="00466CE0">
        <w:rPr>
          <w:rFonts w:ascii="Times New Roman" w:hAnsi="Times New Roman"/>
          <w:bCs/>
          <w:sz w:val="28"/>
          <w:szCs w:val="28"/>
        </w:rPr>
        <w:t xml:space="preserve">инвестиции в основной капитал подразделяются </w:t>
      </w:r>
      <w:proofErr w:type="gramStart"/>
      <w:r w:rsidRPr="00466CE0">
        <w:rPr>
          <w:rFonts w:ascii="Times New Roman" w:hAnsi="Times New Roman"/>
          <w:bCs/>
          <w:sz w:val="28"/>
          <w:szCs w:val="28"/>
        </w:rPr>
        <w:t>на</w:t>
      </w:r>
      <w:proofErr w:type="gramEnd"/>
      <w:r w:rsidRPr="00466CE0">
        <w:rPr>
          <w:rFonts w:ascii="Times New Roman" w:hAnsi="Times New Roman"/>
          <w:bCs/>
          <w:sz w:val="28"/>
          <w:szCs w:val="28"/>
        </w:rPr>
        <w:t>:</w:t>
      </w:r>
    </w:p>
    <w:p w:rsidR="00466CE0" w:rsidRPr="00466CE0" w:rsidRDefault="00466CE0" w:rsidP="00466CE0">
      <w:pPr>
        <w:pStyle w:val="3"/>
        <w:spacing w:after="0"/>
        <w:ind w:firstLine="709"/>
        <w:rPr>
          <w:rFonts w:ascii="Times New Roman" w:hAnsi="Times New Roman"/>
          <w:sz w:val="28"/>
          <w:szCs w:val="28"/>
        </w:rPr>
      </w:pPr>
      <w:r w:rsidRPr="00466CE0">
        <w:rPr>
          <w:rFonts w:ascii="Times New Roman" w:hAnsi="Times New Roman"/>
          <w:bCs/>
          <w:sz w:val="28"/>
          <w:szCs w:val="28"/>
        </w:rPr>
        <w:t>инвестиции в з</w:t>
      </w:r>
      <w:r w:rsidRPr="00466CE0">
        <w:rPr>
          <w:rFonts w:ascii="Times New Roman" w:hAnsi="Times New Roman"/>
          <w:sz w:val="28"/>
          <w:szCs w:val="28"/>
        </w:rPr>
        <w:t>дания и сооружения</w:t>
      </w:r>
    </w:p>
    <w:p w:rsidR="00466CE0" w:rsidRPr="00466CE0" w:rsidRDefault="00466CE0" w:rsidP="00466CE0">
      <w:pPr>
        <w:pStyle w:val="3"/>
        <w:spacing w:after="0"/>
        <w:ind w:firstLine="1701"/>
        <w:rPr>
          <w:rFonts w:ascii="Times New Roman" w:hAnsi="Times New Roman"/>
          <w:sz w:val="28"/>
          <w:szCs w:val="28"/>
        </w:rPr>
      </w:pPr>
      <w:r w:rsidRPr="00466CE0">
        <w:rPr>
          <w:rFonts w:ascii="Times New Roman" w:hAnsi="Times New Roman"/>
          <w:sz w:val="28"/>
          <w:szCs w:val="28"/>
        </w:rPr>
        <w:t>в том числе:</w:t>
      </w:r>
    </w:p>
    <w:p w:rsidR="00466CE0" w:rsidRPr="00466CE0" w:rsidRDefault="00466CE0" w:rsidP="00466CE0">
      <w:pPr>
        <w:pStyle w:val="3"/>
        <w:spacing w:after="0"/>
        <w:ind w:firstLine="964"/>
        <w:rPr>
          <w:rFonts w:ascii="Times New Roman" w:hAnsi="Times New Roman"/>
          <w:sz w:val="28"/>
          <w:szCs w:val="28"/>
        </w:rPr>
      </w:pPr>
      <w:r w:rsidRPr="00466CE0">
        <w:rPr>
          <w:rFonts w:ascii="Times New Roman" w:hAnsi="Times New Roman"/>
          <w:sz w:val="28"/>
          <w:szCs w:val="28"/>
        </w:rPr>
        <w:t>инвестиции в жилища</w:t>
      </w:r>
    </w:p>
    <w:p w:rsidR="00466CE0" w:rsidRPr="00466CE0" w:rsidRDefault="00466CE0" w:rsidP="00466CE0">
      <w:pPr>
        <w:pStyle w:val="3"/>
        <w:spacing w:after="0"/>
        <w:ind w:firstLine="964"/>
        <w:rPr>
          <w:rFonts w:ascii="Times New Roman" w:hAnsi="Times New Roman"/>
          <w:sz w:val="28"/>
          <w:szCs w:val="28"/>
        </w:rPr>
      </w:pPr>
      <w:r w:rsidRPr="00466CE0">
        <w:rPr>
          <w:rFonts w:ascii="Times New Roman" w:hAnsi="Times New Roman"/>
          <w:bCs/>
          <w:sz w:val="28"/>
          <w:szCs w:val="28"/>
        </w:rPr>
        <w:t>инвестиции в з</w:t>
      </w:r>
      <w:r w:rsidRPr="00466CE0">
        <w:rPr>
          <w:rFonts w:ascii="Times New Roman" w:hAnsi="Times New Roman"/>
          <w:sz w:val="28"/>
          <w:szCs w:val="28"/>
        </w:rPr>
        <w:t xml:space="preserve">дания (кроме </w:t>
      </w:r>
      <w:proofErr w:type="gramStart"/>
      <w:r w:rsidRPr="00466CE0">
        <w:rPr>
          <w:rFonts w:ascii="Times New Roman" w:hAnsi="Times New Roman"/>
          <w:sz w:val="28"/>
          <w:szCs w:val="28"/>
        </w:rPr>
        <w:t>жилых</w:t>
      </w:r>
      <w:proofErr w:type="gramEnd"/>
      <w:r w:rsidRPr="00466CE0">
        <w:rPr>
          <w:rFonts w:ascii="Times New Roman" w:hAnsi="Times New Roman"/>
          <w:sz w:val="28"/>
          <w:szCs w:val="28"/>
        </w:rPr>
        <w:t>) и сооружения</w:t>
      </w:r>
    </w:p>
    <w:p w:rsidR="00466CE0" w:rsidRPr="00466CE0" w:rsidRDefault="00466CE0" w:rsidP="00466CE0">
      <w:pPr>
        <w:pStyle w:val="3"/>
        <w:spacing w:after="0"/>
        <w:ind w:left="709"/>
        <w:rPr>
          <w:rFonts w:ascii="Times New Roman" w:hAnsi="Times New Roman"/>
          <w:sz w:val="28"/>
          <w:szCs w:val="28"/>
        </w:rPr>
      </w:pPr>
      <w:r w:rsidRPr="00466CE0">
        <w:rPr>
          <w:rFonts w:ascii="Times New Roman" w:hAnsi="Times New Roman"/>
          <w:bCs/>
          <w:sz w:val="28"/>
          <w:szCs w:val="28"/>
        </w:rPr>
        <w:t>инвестиции в м</w:t>
      </w:r>
      <w:r w:rsidRPr="00466CE0">
        <w:rPr>
          <w:rFonts w:ascii="Times New Roman" w:hAnsi="Times New Roman"/>
          <w:sz w:val="28"/>
          <w:szCs w:val="28"/>
        </w:rPr>
        <w:t xml:space="preserve">ашины, оборудование, транспортные средства, </w:t>
      </w:r>
      <w:r w:rsidRPr="00466CE0">
        <w:rPr>
          <w:rFonts w:ascii="Times New Roman" w:hAnsi="Times New Roman"/>
          <w:sz w:val="28"/>
          <w:szCs w:val="28"/>
        </w:rPr>
        <w:br/>
        <w:t>производственный и хозяйственный инвентарь</w:t>
      </w:r>
    </w:p>
    <w:p w:rsidR="00466CE0" w:rsidRPr="00466CE0" w:rsidRDefault="00466CE0" w:rsidP="00466CE0">
      <w:pPr>
        <w:pStyle w:val="3"/>
        <w:spacing w:after="0"/>
        <w:ind w:firstLine="709"/>
        <w:rPr>
          <w:rFonts w:ascii="Times New Roman" w:hAnsi="Times New Roman"/>
          <w:sz w:val="28"/>
          <w:szCs w:val="28"/>
        </w:rPr>
      </w:pPr>
      <w:r w:rsidRPr="00466CE0">
        <w:rPr>
          <w:rFonts w:ascii="Times New Roman" w:hAnsi="Times New Roman"/>
          <w:sz w:val="28"/>
          <w:szCs w:val="28"/>
        </w:rPr>
        <w:t>прочие инвестиции</w:t>
      </w:r>
    </w:p>
    <w:p w:rsidR="00466CE0" w:rsidRPr="00DF0454" w:rsidRDefault="00466CE0" w:rsidP="00466CE0">
      <w:pPr>
        <w:spacing w:before="120"/>
        <w:ind w:firstLine="709"/>
        <w:jc w:val="both"/>
        <w:rPr>
          <w:sz w:val="28"/>
          <w:szCs w:val="28"/>
        </w:rPr>
      </w:pPr>
      <w:proofErr w:type="gramStart"/>
      <w:r w:rsidRPr="00DF0454">
        <w:rPr>
          <w:b/>
          <w:bCs/>
          <w:i/>
          <w:iCs/>
          <w:sz w:val="28"/>
          <w:szCs w:val="28"/>
        </w:rPr>
        <w:t>Инвестиции в здания и сооружения</w:t>
      </w:r>
      <w:r>
        <w:rPr>
          <w:b/>
          <w:bCs/>
          <w:i/>
          <w:iCs/>
          <w:sz w:val="28"/>
          <w:szCs w:val="28"/>
        </w:rPr>
        <w:t>*</w:t>
      </w:r>
      <w:r w:rsidRPr="00DF0454">
        <w:rPr>
          <w:sz w:val="28"/>
          <w:szCs w:val="28"/>
        </w:rPr>
        <w:t xml:space="preserve"> - расходы на строительство зданий и сооружений, которые складываются из выполненных строительных работ и приходящихся на них прочих капитальных затрат (проектно-изыскательских работ, затрат по отводу земельных участков под строительство, расходов на содержание застройщика и др.), включаемых при вводе объекта в эксплуатацию в инвентарную стоимость здания (сооружения).</w:t>
      </w:r>
      <w:proofErr w:type="gramEnd"/>
    </w:p>
    <w:p w:rsidR="00466CE0" w:rsidRDefault="00466CE0" w:rsidP="00466CE0">
      <w:pPr>
        <w:pStyle w:val="a3"/>
        <w:spacing w:after="0"/>
        <w:ind w:left="0" w:firstLine="709"/>
        <w:jc w:val="both"/>
        <w:rPr>
          <w:sz w:val="28"/>
          <w:szCs w:val="28"/>
        </w:rPr>
      </w:pPr>
      <w:proofErr w:type="gramStart"/>
      <w:r w:rsidRPr="00DF0454">
        <w:rPr>
          <w:sz w:val="28"/>
          <w:szCs w:val="28"/>
        </w:rPr>
        <w:t xml:space="preserve">Затраты на строительство зданий показываются включая затраты на оборудование и коммуникации внутри здания, необходимые для его эксплуатации (вся система отопления и канализации внутри здания, внутренняя сеть водопровода, газопровода,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w:t>
      </w:r>
      <w:proofErr w:type="spellStart"/>
      <w:r w:rsidRPr="00DF0454">
        <w:rPr>
          <w:sz w:val="28"/>
          <w:szCs w:val="28"/>
        </w:rPr>
        <w:t>общесанитарного</w:t>
      </w:r>
      <w:proofErr w:type="spellEnd"/>
      <w:r w:rsidRPr="00DF0454">
        <w:rPr>
          <w:sz w:val="28"/>
          <w:szCs w:val="28"/>
        </w:rPr>
        <w:t xml:space="preserve"> назначения, подъемники и лифты и т.д.).</w:t>
      </w:r>
      <w:proofErr w:type="gramEnd"/>
      <w:r w:rsidRPr="00DF0454">
        <w:rPr>
          <w:sz w:val="28"/>
          <w:szCs w:val="28"/>
        </w:rPr>
        <w:t xml:space="preserve"> Встроенные в здания котельные установки (бойлерные, тепловые пункты), включая их оборудование, также относятся к зданиям.</w:t>
      </w:r>
    </w:p>
    <w:p w:rsidR="00466CE0" w:rsidRDefault="00466CE0" w:rsidP="00466CE0">
      <w:pPr>
        <w:pStyle w:val="a3"/>
        <w:spacing w:after="0"/>
        <w:ind w:left="0"/>
        <w:jc w:val="both"/>
        <w:rPr>
          <w:sz w:val="28"/>
          <w:szCs w:val="28"/>
        </w:rPr>
      </w:pPr>
      <w:r>
        <w:rPr>
          <w:sz w:val="28"/>
          <w:szCs w:val="28"/>
        </w:rPr>
        <w:t>_________________</w:t>
      </w:r>
    </w:p>
    <w:p w:rsidR="00466CE0" w:rsidRPr="00D5632A" w:rsidRDefault="00466CE0" w:rsidP="00466CE0">
      <w:pPr>
        <w:pStyle w:val="a3"/>
        <w:spacing w:after="0"/>
        <w:ind w:left="0"/>
        <w:jc w:val="both"/>
        <w:rPr>
          <w:sz w:val="20"/>
          <w:szCs w:val="20"/>
        </w:rPr>
      </w:pPr>
      <w:r w:rsidRPr="00D5632A">
        <w:rPr>
          <w:sz w:val="20"/>
          <w:szCs w:val="20"/>
        </w:rPr>
        <w:t>*</w:t>
      </w:r>
      <w:r>
        <w:rPr>
          <w:sz w:val="20"/>
          <w:szCs w:val="20"/>
        </w:rPr>
        <w:t>здесь и далее -</w:t>
      </w:r>
      <w:r w:rsidRPr="00D5632A">
        <w:rPr>
          <w:sz w:val="20"/>
          <w:szCs w:val="20"/>
        </w:rPr>
        <w:t xml:space="preserve"> определение дано в </w:t>
      </w:r>
      <w:proofErr w:type="gramStart"/>
      <w:r w:rsidRPr="00D5632A">
        <w:rPr>
          <w:sz w:val="20"/>
          <w:szCs w:val="20"/>
        </w:rPr>
        <w:t>целях</w:t>
      </w:r>
      <w:proofErr w:type="gramEnd"/>
      <w:r w:rsidRPr="00D5632A">
        <w:rPr>
          <w:sz w:val="20"/>
          <w:szCs w:val="20"/>
        </w:rPr>
        <w:t xml:space="preserve"> настоящей официальной статистической методологии</w:t>
      </w:r>
    </w:p>
    <w:p w:rsidR="00466CE0" w:rsidRPr="00DF0454" w:rsidRDefault="00466CE0" w:rsidP="00466CE0">
      <w:pPr>
        <w:spacing w:before="120"/>
        <w:ind w:firstLine="709"/>
        <w:jc w:val="both"/>
        <w:rPr>
          <w:sz w:val="28"/>
          <w:szCs w:val="28"/>
        </w:rPr>
      </w:pPr>
      <w:r w:rsidRPr="00DF0454">
        <w:rPr>
          <w:sz w:val="28"/>
          <w:szCs w:val="28"/>
        </w:rPr>
        <w:t xml:space="preserve">Затраты </w:t>
      </w:r>
      <w:proofErr w:type="gramStart"/>
      <w:r w:rsidRPr="00DF0454">
        <w:rPr>
          <w:sz w:val="28"/>
          <w:szCs w:val="28"/>
        </w:rPr>
        <w:t>на</w:t>
      </w:r>
      <w:proofErr w:type="gramEnd"/>
      <w:r w:rsidRPr="00DF0454">
        <w:rPr>
          <w:sz w:val="28"/>
          <w:szCs w:val="28"/>
        </w:rPr>
        <w:t xml:space="preserve"> </w:t>
      </w:r>
      <w:proofErr w:type="gramStart"/>
      <w:r w:rsidRPr="00DF0454">
        <w:rPr>
          <w:sz w:val="28"/>
          <w:szCs w:val="28"/>
        </w:rPr>
        <w:t>строительные</w:t>
      </w:r>
      <w:proofErr w:type="gramEnd"/>
      <w:r w:rsidRPr="00DF0454">
        <w:rPr>
          <w:sz w:val="28"/>
          <w:szCs w:val="28"/>
        </w:rPr>
        <w:t xml:space="preserve">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466CE0" w:rsidRPr="00DF0454" w:rsidRDefault="00466CE0" w:rsidP="00466CE0">
      <w:pPr>
        <w:spacing w:before="120"/>
        <w:ind w:firstLine="709"/>
        <w:jc w:val="both"/>
        <w:rPr>
          <w:sz w:val="28"/>
          <w:szCs w:val="28"/>
        </w:rPr>
      </w:pPr>
      <w:r w:rsidRPr="00DF0454">
        <w:rPr>
          <w:sz w:val="28"/>
          <w:szCs w:val="28"/>
        </w:rPr>
        <w:t xml:space="preserve">При осуществлении строительства хозяйственным способом выполнение </w:t>
      </w:r>
      <w:proofErr w:type="gramStart"/>
      <w:r w:rsidRPr="00DF0454">
        <w:rPr>
          <w:sz w:val="28"/>
          <w:szCs w:val="28"/>
        </w:rPr>
        <w:t>строительных</w:t>
      </w:r>
      <w:proofErr w:type="gramEnd"/>
      <w:r w:rsidRPr="00DF0454">
        <w:rPr>
          <w:sz w:val="28"/>
          <w:szCs w:val="28"/>
        </w:rPr>
        <w:t xml:space="preserve"> и монтажных работ отражается в отчетности в таком же порядке, как и при подрядном способе. В </w:t>
      </w:r>
      <w:proofErr w:type="gramStart"/>
      <w:r w:rsidRPr="00DF0454">
        <w:rPr>
          <w:sz w:val="28"/>
          <w:szCs w:val="28"/>
        </w:rPr>
        <w:t>этом</w:t>
      </w:r>
      <w:proofErr w:type="gramEnd"/>
      <w:r w:rsidRPr="00DF0454">
        <w:rPr>
          <w:sz w:val="28"/>
          <w:szCs w:val="28"/>
        </w:rPr>
        <w:t xml:space="preserve"> случае справку подписывают </w:t>
      </w:r>
      <w:r w:rsidRPr="00DF0454">
        <w:rPr>
          <w:sz w:val="28"/>
          <w:szCs w:val="28"/>
        </w:rPr>
        <w:lastRenderedPageBreak/>
        <w:t>руководители предприятия и организации (подразделения), выполняющего строительно-монтажные работы.</w:t>
      </w:r>
    </w:p>
    <w:p w:rsidR="00466CE0" w:rsidRPr="00DF0454" w:rsidRDefault="00466CE0" w:rsidP="00466CE0">
      <w:pPr>
        <w:pStyle w:val="a3"/>
        <w:spacing w:before="120" w:after="0"/>
        <w:ind w:left="0" w:firstLine="709"/>
        <w:jc w:val="both"/>
        <w:rPr>
          <w:sz w:val="28"/>
          <w:szCs w:val="28"/>
        </w:rPr>
      </w:pPr>
      <w:proofErr w:type="gramStart"/>
      <w:r w:rsidRPr="00DF0454">
        <w:rPr>
          <w:sz w:val="28"/>
          <w:szCs w:val="28"/>
        </w:rPr>
        <w:t>К нежилым зданиям относятся такие объекты, как производственные здания, коммерческие (торговые) здания, склады, гаражи; гостиницы, общежития гостиничного типа, мотели, кемпинги, рестораны, бары, столовые; здания учебных заведений, оздоровительных учреждений, здания для проведения спортивных и развлекательных мероприятий; административные здания; здания колоний, тюрем, следственных изоляторов, казарм для заключенных; здания полицейских служб, военизированной и пожарной охраны, армейских казарм и т.д.</w:t>
      </w:r>
      <w:proofErr w:type="gramEnd"/>
    </w:p>
    <w:p w:rsidR="00466CE0" w:rsidRPr="00DF0454" w:rsidRDefault="00466CE0" w:rsidP="00466CE0">
      <w:pPr>
        <w:pStyle w:val="a3"/>
        <w:spacing w:before="120" w:after="0"/>
        <w:ind w:left="0" w:firstLine="709"/>
        <w:jc w:val="both"/>
        <w:rPr>
          <w:sz w:val="28"/>
          <w:szCs w:val="28"/>
        </w:rPr>
      </w:pPr>
      <w:proofErr w:type="gramStart"/>
      <w:r w:rsidRPr="00DF0454">
        <w:rPr>
          <w:sz w:val="28"/>
          <w:szCs w:val="28"/>
        </w:rPr>
        <w:t>К сооружениям относятся инженерно-строительные объекты, возведенные с помощью строительно-монтажных работ - автострады, улицы, автомобильные, железные и монорельсовые дороги, взлетно-посадочные полосы аэродромов; мосты, эстакады, туннели; водные магистрали, гавани, плотины, дамбы, волнорезы, насыпи для борьбы с наводнениями и другие гидротехнические сооружения; магистральные трубопроводы, линии связи и электропередачи; местные трубопроводы и кабели, вспомогательные сооружения;</w:t>
      </w:r>
      <w:proofErr w:type="gramEnd"/>
      <w:r w:rsidRPr="00DF0454">
        <w:rPr>
          <w:sz w:val="28"/>
          <w:szCs w:val="28"/>
        </w:rPr>
        <w:t xml:space="preserve"> сооружения для горнодобывающей (шахты, туннели и другие сооружения, связанные с добычей полезных ископаемых) и обрабатывающей промышленности; спортивные сооружения и сооружения для отдыха, развлечений и проведения досуга и т.д. К сооружениям относятся также исторические памятники.</w:t>
      </w:r>
    </w:p>
    <w:p w:rsidR="00466CE0" w:rsidRPr="00DF0454" w:rsidRDefault="00466CE0" w:rsidP="00466CE0">
      <w:pPr>
        <w:spacing w:before="120"/>
        <w:ind w:firstLine="709"/>
        <w:jc w:val="both"/>
        <w:rPr>
          <w:bCs/>
          <w:sz w:val="28"/>
          <w:szCs w:val="28"/>
        </w:rPr>
      </w:pPr>
      <w:proofErr w:type="gramStart"/>
      <w:r w:rsidRPr="00DF0454">
        <w:rPr>
          <w:b/>
          <w:bCs/>
          <w:i/>
          <w:iCs/>
          <w:sz w:val="28"/>
          <w:szCs w:val="28"/>
        </w:rPr>
        <w:t>Инвестиции в жилища</w:t>
      </w:r>
      <w:r>
        <w:rPr>
          <w:b/>
          <w:bCs/>
          <w:i/>
          <w:iCs/>
          <w:sz w:val="28"/>
          <w:szCs w:val="28"/>
        </w:rPr>
        <w:t>*</w:t>
      </w:r>
      <w:r w:rsidRPr="00DF0454">
        <w:rPr>
          <w:sz w:val="28"/>
          <w:szCs w:val="28"/>
        </w:rPr>
        <w:t xml:space="preserve"> - затраты на строительство зданий, предназначенных для </w:t>
      </w:r>
      <w:proofErr w:type="spellStart"/>
      <w:r w:rsidRPr="00DF0454">
        <w:rPr>
          <w:sz w:val="28"/>
          <w:szCs w:val="28"/>
        </w:rPr>
        <w:t>невременного</w:t>
      </w:r>
      <w:proofErr w:type="spellEnd"/>
      <w:r w:rsidRPr="00DF0454">
        <w:rPr>
          <w:sz w:val="28"/>
          <w:szCs w:val="28"/>
        </w:rPr>
        <w:t xml:space="preserve"> проживания людей: жилых зданий, входящих в жилищный фонд (общего назначения, общежития, спальные корпуса школ-интернатов, учреждения для детей - сирот и детей, оставшихся без попечения родителей, приюты, дома для престарелых и инвалидов), жилых зданий (помещений), не входящие в жилищный фонд (дома лесничих, обходчиков на </w:t>
      </w:r>
      <w:proofErr w:type="spellStart"/>
      <w:r w:rsidRPr="00DF0454">
        <w:rPr>
          <w:sz w:val="28"/>
          <w:szCs w:val="28"/>
        </w:rPr>
        <w:t>нефтегазопроводах</w:t>
      </w:r>
      <w:proofErr w:type="spellEnd"/>
      <w:r w:rsidRPr="00DF0454">
        <w:rPr>
          <w:sz w:val="28"/>
          <w:szCs w:val="28"/>
        </w:rPr>
        <w:t>, линиях связи и линиях электропередач, домики щитовые</w:t>
      </w:r>
      <w:proofErr w:type="gramEnd"/>
      <w:r w:rsidRPr="00DF0454">
        <w:rPr>
          <w:sz w:val="28"/>
          <w:szCs w:val="28"/>
        </w:rPr>
        <w:t xml:space="preserve"> передвижные, вагончики, помещения, приспособленные под жилье: вагоны и кузова железнодорожных вагонов, суда и т.п.).</w:t>
      </w:r>
    </w:p>
    <w:p w:rsidR="00466CE0" w:rsidRPr="00DF0454" w:rsidRDefault="00466CE0" w:rsidP="00466CE0">
      <w:pPr>
        <w:spacing w:before="120"/>
        <w:ind w:firstLine="709"/>
        <w:jc w:val="both"/>
        <w:rPr>
          <w:sz w:val="28"/>
          <w:szCs w:val="28"/>
        </w:rPr>
      </w:pPr>
      <w:proofErr w:type="gramStart"/>
      <w:r w:rsidRPr="00DF0454">
        <w:rPr>
          <w:b/>
          <w:bCs/>
          <w:i/>
          <w:iCs/>
          <w:sz w:val="28"/>
          <w:szCs w:val="28"/>
        </w:rPr>
        <w:t>Инвестиции в машины, оборудование, транспортные средства, производственный и хозяйственный инвентарь</w:t>
      </w:r>
      <w:r>
        <w:rPr>
          <w:b/>
          <w:bCs/>
          <w:i/>
          <w:iCs/>
          <w:sz w:val="28"/>
          <w:szCs w:val="28"/>
        </w:rPr>
        <w:t>*</w:t>
      </w:r>
      <w:r w:rsidRPr="00DF0454">
        <w:rPr>
          <w:sz w:val="28"/>
          <w:szCs w:val="28"/>
        </w:rPr>
        <w:t xml:space="preserve"> - затраты на приобретение машин, оборудования, транспортных средств, производственного и хозяйственного инвентаря (входящего и не входящего в сметы строек), а также затраты на монтаж энергетического, подъемно-транспортного, насосно-компрессорного и другого оборудования на месте его постоянной эксплуатации, проверку и испытание качества монтажа (индивидуальное опробование отдельных видов машин и механизмов и комплексное опробование вхолостую</w:t>
      </w:r>
      <w:proofErr w:type="gramEnd"/>
      <w:r w:rsidRPr="00DF0454">
        <w:rPr>
          <w:sz w:val="28"/>
          <w:szCs w:val="28"/>
        </w:rPr>
        <w:t xml:space="preserve"> всех видов оборудования).</w:t>
      </w:r>
    </w:p>
    <w:p w:rsidR="00466CE0" w:rsidRPr="00DF0454" w:rsidRDefault="00466CE0" w:rsidP="00466CE0">
      <w:pPr>
        <w:spacing w:before="120"/>
        <w:ind w:firstLine="709"/>
        <w:jc w:val="both"/>
        <w:rPr>
          <w:sz w:val="28"/>
          <w:szCs w:val="28"/>
        </w:rPr>
      </w:pPr>
      <w:r w:rsidRPr="00DF0454">
        <w:rPr>
          <w:sz w:val="28"/>
          <w:szCs w:val="28"/>
        </w:rPr>
        <w:t xml:space="preserve">Импортным считается оборудование, произведенное за рубежом, как в </w:t>
      </w:r>
      <w:proofErr w:type="gramStart"/>
      <w:r w:rsidRPr="00DF0454">
        <w:rPr>
          <w:sz w:val="28"/>
          <w:szCs w:val="28"/>
        </w:rPr>
        <w:t>странах</w:t>
      </w:r>
      <w:proofErr w:type="gramEnd"/>
      <w:r w:rsidRPr="00DF0454">
        <w:rPr>
          <w:sz w:val="28"/>
          <w:szCs w:val="28"/>
        </w:rPr>
        <w:t xml:space="preserve"> дальнего зарубежья, так и в странах СНГ. Основные средства (автомобили, компьютеры и т.д.), собранные на территории Российской Федерации из произведенных за рубежом деталей, </w:t>
      </w:r>
      <w:proofErr w:type="gramStart"/>
      <w:r w:rsidRPr="00DF0454">
        <w:rPr>
          <w:sz w:val="28"/>
          <w:szCs w:val="28"/>
        </w:rPr>
        <w:t>к</w:t>
      </w:r>
      <w:proofErr w:type="gramEnd"/>
      <w:r w:rsidRPr="00DF0454">
        <w:rPr>
          <w:sz w:val="28"/>
          <w:szCs w:val="28"/>
        </w:rPr>
        <w:t xml:space="preserve"> импортным не относятся. </w:t>
      </w:r>
    </w:p>
    <w:p w:rsidR="00466CE0" w:rsidRPr="00DF0454" w:rsidRDefault="00466CE0" w:rsidP="00466CE0">
      <w:pPr>
        <w:pStyle w:val="2"/>
        <w:spacing w:before="120" w:after="0" w:line="240" w:lineRule="auto"/>
        <w:ind w:left="0" w:firstLine="709"/>
        <w:jc w:val="both"/>
        <w:rPr>
          <w:sz w:val="28"/>
          <w:szCs w:val="28"/>
        </w:rPr>
      </w:pPr>
      <w:r w:rsidRPr="00DF0454">
        <w:rPr>
          <w:sz w:val="28"/>
          <w:szCs w:val="28"/>
        </w:rPr>
        <w:t xml:space="preserve">Инвестиции в машины, оборудование, транспортные средства, производственный и хозяйственный инвентарь отражаются в фактических </w:t>
      </w:r>
      <w:r w:rsidRPr="00DF0454">
        <w:rPr>
          <w:sz w:val="28"/>
          <w:szCs w:val="28"/>
        </w:rPr>
        <w:lastRenderedPageBreak/>
        <w:t xml:space="preserve">ценах, учитывающих затраты на их приобретение (включая стоимость услуг посреднических организаций), транспортные и заготовительно-складские расходы, после его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 </w:t>
      </w:r>
    </w:p>
    <w:p w:rsidR="00466CE0" w:rsidRPr="00DF0454" w:rsidRDefault="00466CE0" w:rsidP="00466CE0">
      <w:pPr>
        <w:pStyle w:val="2"/>
        <w:spacing w:before="120" w:after="0" w:line="240" w:lineRule="auto"/>
        <w:ind w:left="0" w:firstLine="709"/>
        <w:jc w:val="both"/>
        <w:rPr>
          <w:sz w:val="28"/>
          <w:szCs w:val="28"/>
        </w:rPr>
      </w:pPr>
      <w:proofErr w:type="gramStart"/>
      <w:r w:rsidRPr="00DF0454">
        <w:rPr>
          <w:sz w:val="28"/>
          <w:szCs w:val="28"/>
        </w:rPr>
        <w:t xml:space="preserve">В стоимость машин, оборудования, транспортных средств включаются безвозмездно полученные (от вышестоящих организаций, в качестве технической и гуманитарной помощи, за счет средств федеральных целевых программ) машины, оборудование, транспортные средства (в части новых и поступивших по импорту), принятые в бухгалтерском учете в качестве основных средств. </w:t>
      </w:r>
      <w:proofErr w:type="gramEnd"/>
    </w:p>
    <w:p w:rsidR="00466CE0" w:rsidRPr="00DF0454" w:rsidRDefault="00466CE0" w:rsidP="00466CE0">
      <w:pPr>
        <w:spacing w:before="120"/>
        <w:ind w:firstLine="709"/>
        <w:jc w:val="both"/>
        <w:rPr>
          <w:sz w:val="28"/>
          <w:szCs w:val="28"/>
        </w:rPr>
      </w:pPr>
      <w:r w:rsidRPr="00DF0454">
        <w:rPr>
          <w:sz w:val="28"/>
          <w:szCs w:val="28"/>
        </w:rPr>
        <w:t>По машинам, оборудованию, транспортным средствам, за изготовление которых производятся промежуточные расчеты с его изготовителями по степени готовности отдельных узлов (морские и речные суда и т.п.), отражаются суммы, принятые к оплате заказчиком на основании актов о степени готовности узлов оборудования.</w:t>
      </w:r>
    </w:p>
    <w:p w:rsidR="00466CE0" w:rsidRPr="00DF0454" w:rsidRDefault="00466CE0" w:rsidP="00466CE0">
      <w:pPr>
        <w:pStyle w:val="2"/>
        <w:spacing w:before="120" w:after="0" w:line="240" w:lineRule="auto"/>
        <w:ind w:left="0" w:firstLine="709"/>
        <w:jc w:val="both"/>
        <w:rPr>
          <w:sz w:val="28"/>
          <w:szCs w:val="28"/>
        </w:rPr>
      </w:pPr>
      <w:r w:rsidRPr="00DF0454">
        <w:rPr>
          <w:sz w:val="28"/>
          <w:szCs w:val="28"/>
        </w:rPr>
        <w:t>К инвестициям в машины, оборудование, транспортные средства не относятся:</w:t>
      </w:r>
    </w:p>
    <w:p w:rsidR="00466CE0" w:rsidRPr="00DF0454" w:rsidRDefault="00466CE0" w:rsidP="00466CE0">
      <w:pPr>
        <w:pStyle w:val="2"/>
        <w:spacing w:before="120" w:after="0" w:line="240" w:lineRule="auto"/>
        <w:ind w:left="0" w:firstLine="709"/>
        <w:jc w:val="both"/>
        <w:rPr>
          <w:sz w:val="28"/>
          <w:szCs w:val="28"/>
        </w:rPr>
      </w:pPr>
      <w:r w:rsidRPr="00DF0454">
        <w:rPr>
          <w:sz w:val="28"/>
          <w:szCs w:val="28"/>
        </w:rPr>
        <w:t xml:space="preserve">стоимость машин и оборудования, приобретаемых с целью перепродажи; </w:t>
      </w:r>
    </w:p>
    <w:p w:rsidR="00466CE0" w:rsidRPr="00DF0454" w:rsidRDefault="00466CE0" w:rsidP="00466CE0">
      <w:pPr>
        <w:pStyle w:val="2"/>
        <w:spacing w:before="120" w:after="0" w:line="240" w:lineRule="auto"/>
        <w:ind w:left="0" w:firstLine="709"/>
        <w:jc w:val="both"/>
        <w:rPr>
          <w:sz w:val="28"/>
          <w:szCs w:val="28"/>
        </w:rPr>
      </w:pPr>
      <w:r w:rsidRPr="00DF0454">
        <w:rPr>
          <w:sz w:val="28"/>
          <w:szCs w:val="28"/>
        </w:rPr>
        <w:t xml:space="preserve">стоимость санитарно-технического и другого оборудования, относимого к стоимости зданий; </w:t>
      </w:r>
    </w:p>
    <w:p w:rsidR="00466CE0" w:rsidRPr="004176B5" w:rsidRDefault="00466CE0" w:rsidP="00466CE0">
      <w:pPr>
        <w:pStyle w:val="2"/>
        <w:spacing w:before="120" w:after="0" w:line="240" w:lineRule="auto"/>
        <w:ind w:left="0" w:firstLine="709"/>
        <w:jc w:val="both"/>
        <w:rPr>
          <w:sz w:val="28"/>
          <w:szCs w:val="28"/>
        </w:rPr>
      </w:pPr>
      <w:r w:rsidRPr="00DF0454">
        <w:rPr>
          <w:sz w:val="28"/>
          <w:szCs w:val="28"/>
        </w:rPr>
        <w:t>пусковые расходы: проверка готовности новых производств, цехов и агрегатов к вводу их в эксплуатацию путем комплексного опробования (под нагрузкой) всех машин и механизмов (пробная эксплуатация) с пробным выпуском предусмотренной проектом продукции, наладка оборудования, которые включаются в себестоимость продукции (работ, услуг)</w:t>
      </w:r>
      <w:r w:rsidRPr="004176B5">
        <w:rPr>
          <w:sz w:val="28"/>
          <w:szCs w:val="28"/>
        </w:rPr>
        <w:t>.</w:t>
      </w:r>
    </w:p>
    <w:p w:rsidR="00466CE0" w:rsidRPr="00DF0454" w:rsidRDefault="00466CE0" w:rsidP="00466CE0">
      <w:pPr>
        <w:pStyle w:val="1"/>
        <w:rPr>
          <w:b w:val="0"/>
          <w:bCs w:val="0"/>
          <w:sz w:val="28"/>
          <w:szCs w:val="28"/>
        </w:rPr>
      </w:pPr>
      <w:r w:rsidRPr="00DF0454">
        <w:rPr>
          <w:b w:val="0"/>
          <w:iCs/>
          <w:sz w:val="28"/>
          <w:szCs w:val="28"/>
        </w:rPr>
        <w:t>К</w:t>
      </w:r>
      <w:r w:rsidRPr="00DF0454">
        <w:rPr>
          <w:i/>
          <w:iCs/>
          <w:sz w:val="28"/>
          <w:szCs w:val="28"/>
        </w:rPr>
        <w:t xml:space="preserve"> прочим инвестициям в основной капитал</w:t>
      </w:r>
      <w:r w:rsidRPr="00DF0454">
        <w:rPr>
          <w:b w:val="0"/>
          <w:iCs/>
          <w:sz w:val="28"/>
          <w:szCs w:val="28"/>
        </w:rPr>
        <w:t xml:space="preserve"> </w:t>
      </w:r>
      <w:r w:rsidRPr="00DF0454">
        <w:rPr>
          <w:b w:val="0"/>
          <w:bCs w:val="0"/>
          <w:sz w:val="28"/>
          <w:szCs w:val="28"/>
        </w:rPr>
        <w:t xml:space="preserve">относятся: </w:t>
      </w:r>
    </w:p>
    <w:p w:rsidR="00466CE0" w:rsidRPr="00DF0454" w:rsidRDefault="00466CE0" w:rsidP="00466CE0">
      <w:pPr>
        <w:pStyle w:val="1"/>
        <w:rPr>
          <w:b w:val="0"/>
          <w:sz w:val="28"/>
          <w:szCs w:val="28"/>
        </w:rPr>
      </w:pPr>
      <w:r w:rsidRPr="00DF0454">
        <w:rPr>
          <w:b w:val="0"/>
          <w:sz w:val="28"/>
          <w:szCs w:val="28"/>
        </w:rPr>
        <w:t xml:space="preserve">затраты, связанные с возмещением собственникам стоимости принадлежащих им строений и посадок, сносимых при отводе земельных участков под строительство; </w:t>
      </w:r>
    </w:p>
    <w:p w:rsidR="00466CE0" w:rsidRPr="00DF0454" w:rsidRDefault="00466CE0" w:rsidP="00466CE0">
      <w:pPr>
        <w:pStyle w:val="1"/>
        <w:rPr>
          <w:b w:val="0"/>
          <w:sz w:val="28"/>
          <w:szCs w:val="28"/>
        </w:rPr>
      </w:pPr>
      <w:r w:rsidRPr="00DF0454">
        <w:rPr>
          <w:b w:val="0"/>
          <w:sz w:val="28"/>
          <w:szCs w:val="28"/>
        </w:rPr>
        <w:t>затраты на эксплуатационное бурение, связанное с добычей нефти, газа и газового конденсата;</w:t>
      </w:r>
    </w:p>
    <w:p w:rsidR="00466CE0" w:rsidRPr="00DF0454" w:rsidRDefault="00466CE0" w:rsidP="00466CE0">
      <w:pPr>
        <w:pStyle w:val="1"/>
        <w:rPr>
          <w:b w:val="0"/>
          <w:sz w:val="28"/>
          <w:szCs w:val="28"/>
        </w:rPr>
      </w:pPr>
      <w:r w:rsidRPr="00DF0454">
        <w:rPr>
          <w:b w:val="0"/>
          <w:sz w:val="28"/>
          <w:szCs w:val="28"/>
        </w:rPr>
        <w:t xml:space="preserve">расходы по насаждению и выращиванию многолетних культур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и других научно-исследовательских учреждений и т.д.); </w:t>
      </w:r>
    </w:p>
    <w:p w:rsidR="00466CE0" w:rsidRPr="00DF0454" w:rsidRDefault="00466CE0" w:rsidP="00466CE0">
      <w:pPr>
        <w:pStyle w:val="1"/>
        <w:rPr>
          <w:b w:val="0"/>
          <w:sz w:val="28"/>
          <w:szCs w:val="28"/>
        </w:rPr>
      </w:pPr>
      <w:r w:rsidRPr="00DF0454">
        <w:rPr>
          <w:b w:val="0"/>
          <w:sz w:val="28"/>
          <w:szCs w:val="28"/>
        </w:rPr>
        <w:t xml:space="preserve">затраты на проведение </w:t>
      </w:r>
      <w:proofErr w:type="spellStart"/>
      <w:r w:rsidRPr="00DF0454">
        <w:rPr>
          <w:b w:val="0"/>
          <w:sz w:val="28"/>
          <w:szCs w:val="28"/>
        </w:rPr>
        <w:t>культуртехнических</w:t>
      </w:r>
      <w:proofErr w:type="spellEnd"/>
      <w:r w:rsidRPr="00DF0454">
        <w:rPr>
          <w:b w:val="0"/>
          <w:sz w:val="28"/>
          <w:szCs w:val="28"/>
        </w:rPr>
        <w:t xml:space="preserve"> работ на землях, не требующих осушения, и на террасирование крутых склонов; </w:t>
      </w:r>
    </w:p>
    <w:p w:rsidR="00466CE0" w:rsidRPr="00DF0454" w:rsidRDefault="00466CE0" w:rsidP="00466CE0">
      <w:pPr>
        <w:pStyle w:val="1"/>
        <w:rPr>
          <w:b w:val="0"/>
          <w:sz w:val="28"/>
          <w:szCs w:val="28"/>
        </w:rPr>
      </w:pPr>
      <w:proofErr w:type="gramStart"/>
      <w:r w:rsidRPr="00DF0454">
        <w:rPr>
          <w:b w:val="0"/>
          <w:sz w:val="28"/>
          <w:szCs w:val="28"/>
        </w:rPr>
        <w:t xml:space="preserve">затраты на формирование рабочего, продуктивного и племенного стада (стоимость взрослого рабочего, продуктивного и племенного скота, включая расходы на его доставку, затраты по выращиванию в хозяйстве молодняка продуктивного и рабочего скота, переводимого в основное стадо); </w:t>
      </w:r>
      <w:proofErr w:type="gramEnd"/>
    </w:p>
    <w:p w:rsidR="00466CE0" w:rsidRPr="00DF0454" w:rsidRDefault="00466CE0" w:rsidP="00466CE0">
      <w:pPr>
        <w:pStyle w:val="1"/>
        <w:rPr>
          <w:b w:val="0"/>
          <w:sz w:val="28"/>
          <w:szCs w:val="28"/>
        </w:rPr>
      </w:pPr>
      <w:r w:rsidRPr="00DF0454">
        <w:rPr>
          <w:b w:val="0"/>
          <w:sz w:val="28"/>
          <w:szCs w:val="28"/>
        </w:rPr>
        <w:lastRenderedPageBreak/>
        <w:t xml:space="preserve">затраты на приобретение фондов библиотек, специализированных организаций научно-технической информации, архивов, музеев и подобных учреждений; </w:t>
      </w:r>
    </w:p>
    <w:p w:rsidR="00466CE0" w:rsidRPr="00DF0454" w:rsidRDefault="00466CE0" w:rsidP="00466CE0">
      <w:pPr>
        <w:pStyle w:val="1"/>
        <w:rPr>
          <w:b w:val="0"/>
          <w:sz w:val="28"/>
          <w:szCs w:val="28"/>
        </w:rPr>
      </w:pPr>
      <w:r w:rsidRPr="00DF0454">
        <w:rPr>
          <w:b w:val="0"/>
          <w:sz w:val="28"/>
          <w:szCs w:val="28"/>
        </w:rPr>
        <w:t xml:space="preserve">затраты на приобретение оружия (в том случае, если это оружие имеет двойное назначение и может использоваться в экономической деятельности организации); </w:t>
      </w:r>
    </w:p>
    <w:p w:rsidR="00466CE0" w:rsidRPr="00DF0454" w:rsidRDefault="00466CE0" w:rsidP="00466CE0">
      <w:pPr>
        <w:spacing w:before="120"/>
        <w:ind w:firstLine="709"/>
        <w:jc w:val="both"/>
        <w:outlineLvl w:val="2"/>
        <w:rPr>
          <w:sz w:val="28"/>
          <w:szCs w:val="28"/>
        </w:rPr>
      </w:pPr>
      <w:r w:rsidRPr="00DF0454">
        <w:rPr>
          <w:sz w:val="28"/>
          <w:szCs w:val="28"/>
        </w:rPr>
        <w:t>затраты на приобретение животных для зоопарков, подобных учреждений, служебных и сторожевых собак.</w:t>
      </w:r>
    </w:p>
    <w:p w:rsidR="00466CE0" w:rsidRPr="00DF0454" w:rsidRDefault="00466CE0" w:rsidP="00466CE0">
      <w:pPr>
        <w:pStyle w:val="1"/>
        <w:rPr>
          <w:b w:val="0"/>
          <w:sz w:val="28"/>
          <w:szCs w:val="28"/>
        </w:rPr>
      </w:pPr>
      <w:r w:rsidRPr="00DF0454">
        <w:rPr>
          <w:b w:val="0"/>
          <w:sz w:val="28"/>
          <w:szCs w:val="28"/>
        </w:rPr>
        <w:t>расходы на подготовку кадров для работы на вновь вводимых в действие объектах, предусмотренные в смете на строительство;</w:t>
      </w:r>
    </w:p>
    <w:p w:rsidR="00466CE0" w:rsidRPr="00DF0454" w:rsidRDefault="00466CE0" w:rsidP="00466CE0">
      <w:pPr>
        <w:pStyle w:val="1"/>
        <w:rPr>
          <w:b w:val="0"/>
          <w:sz w:val="28"/>
          <w:szCs w:val="28"/>
        </w:rPr>
      </w:pPr>
      <w:r w:rsidRPr="00DF0454">
        <w:rPr>
          <w:b w:val="0"/>
          <w:sz w:val="28"/>
          <w:szCs w:val="28"/>
        </w:rPr>
        <w:t>убытки от ликвидации основных фондов строительства;</w:t>
      </w:r>
    </w:p>
    <w:p w:rsidR="00466CE0" w:rsidRPr="00DF0454" w:rsidRDefault="00466CE0" w:rsidP="00466CE0">
      <w:pPr>
        <w:pStyle w:val="1"/>
        <w:rPr>
          <w:b w:val="0"/>
          <w:sz w:val="28"/>
          <w:szCs w:val="28"/>
        </w:rPr>
      </w:pPr>
      <w:r w:rsidRPr="00DF0454">
        <w:rPr>
          <w:b w:val="0"/>
          <w:sz w:val="28"/>
          <w:szCs w:val="28"/>
        </w:rPr>
        <w:t>налоги и сборы, связанные с осуществлением строительства;</w:t>
      </w:r>
    </w:p>
    <w:p w:rsidR="00466CE0" w:rsidRPr="00DF0454" w:rsidRDefault="00466CE0" w:rsidP="00466CE0">
      <w:pPr>
        <w:pStyle w:val="1"/>
        <w:rPr>
          <w:b w:val="0"/>
          <w:sz w:val="28"/>
          <w:szCs w:val="28"/>
        </w:rPr>
      </w:pPr>
      <w:r w:rsidRPr="00DF0454">
        <w:rPr>
          <w:b w:val="0"/>
          <w:sz w:val="28"/>
          <w:szCs w:val="28"/>
        </w:rPr>
        <w:t>расходы по организации и проведению подрядных торгов;</w:t>
      </w:r>
    </w:p>
    <w:p w:rsidR="00466CE0" w:rsidRPr="00DF0454" w:rsidRDefault="00466CE0" w:rsidP="00466CE0">
      <w:pPr>
        <w:spacing w:before="120"/>
        <w:ind w:firstLine="709"/>
        <w:jc w:val="both"/>
        <w:rPr>
          <w:sz w:val="28"/>
          <w:szCs w:val="28"/>
        </w:rPr>
      </w:pPr>
      <w:r w:rsidRPr="00DF0454">
        <w:rPr>
          <w:sz w:val="28"/>
          <w:szCs w:val="28"/>
        </w:rPr>
        <w:t xml:space="preserve">инвестиции в объекты, относящиеся к интеллектуальной собственности и продуктам интеллектуальной деятельности, включая те из них, на которые организации не имеют исключительных прав; </w:t>
      </w:r>
    </w:p>
    <w:p w:rsidR="00466CE0" w:rsidRPr="00DF0454" w:rsidRDefault="00466CE0" w:rsidP="00466CE0">
      <w:pPr>
        <w:pStyle w:val="1"/>
        <w:rPr>
          <w:b w:val="0"/>
          <w:sz w:val="28"/>
          <w:szCs w:val="28"/>
        </w:rPr>
      </w:pPr>
      <w:r w:rsidRPr="00DF0454">
        <w:rPr>
          <w:b w:val="0"/>
          <w:sz w:val="28"/>
          <w:szCs w:val="28"/>
        </w:rPr>
        <w:t>другие, не перечисленные выше расходы и затраты в основные средства.</w:t>
      </w:r>
    </w:p>
    <w:p w:rsidR="00466CE0" w:rsidRPr="00DF0454" w:rsidRDefault="00466CE0" w:rsidP="00466CE0">
      <w:pPr>
        <w:spacing w:before="120"/>
        <w:ind w:firstLine="709"/>
        <w:jc w:val="both"/>
        <w:rPr>
          <w:sz w:val="28"/>
          <w:szCs w:val="28"/>
        </w:rPr>
      </w:pPr>
      <w:r w:rsidRPr="00DF0454">
        <w:rPr>
          <w:b/>
          <w:i/>
          <w:sz w:val="28"/>
          <w:szCs w:val="28"/>
        </w:rPr>
        <w:t>Объекты интеллектуальной собственности</w:t>
      </w:r>
      <w:r>
        <w:rPr>
          <w:b/>
          <w:i/>
          <w:sz w:val="28"/>
          <w:szCs w:val="28"/>
        </w:rPr>
        <w:t>*</w:t>
      </w:r>
      <w:r w:rsidRPr="00DF0454">
        <w:rPr>
          <w:sz w:val="28"/>
          <w:szCs w:val="28"/>
        </w:rPr>
        <w:t xml:space="preserve"> являются результатом производства, преимущественно – в форме интеллектуальной деятельности, т.е. это результат</w:t>
      </w:r>
      <w:r>
        <w:rPr>
          <w:sz w:val="28"/>
          <w:szCs w:val="28"/>
        </w:rPr>
        <w:t>ы</w:t>
      </w:r>
      <w:r w:rsidRPr="00DF0454">
        <w:rPr>
          <w:sz w:val="28"/>
          <w:szCs w:val="28"/>
        </w:rPr>
        <w:t xml:space="preserve"> исследований, разработок или инноваций, которые могут продаваться, приносить доход своим разработчикам и пользователям. Их использование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полученным в ходе выполнения НИОКР, с целью предотвращения их использования другими лицами без разрешения организации). </w:t>
      </w:r>
    </w:p>
    <w:p w:rsidR="00466CE0" w:rsidRDefault="00466CE0" w:rsidP="00466CE0">
      <w:pPr>
        <w:spacing w:before="120"/>
        <w:ind w:firstLine="709"/>
        <w:jc w:val="both"/>
        <w:rPr>
          <w:sz w:val="28"/>
          <w:szCs w:val="28"/>
        </w:rPr>
      </w:pPr>
      <w:r w:rsidRPr="00DF0454">
        <w:rPr>
          <w:sz w:val="28"/>
          <w:szCs w:val="28"/>
        </w:rPr>
        <w:t>Инвестиции в объекты интеллектуальной собственности включают:</w:t>
      </w:r>
    </w:p>
    <w:p w:rsidR="00466CE0" w:rsidRPr="00DF0454" w:rsidRDefault="00466CE0" w:rsidP="00466CE0">
      <w:pPr>
        <w:spacing w:before="120"/>
        <w:ind w:firstLine="709"/>
        <w:jc w:val="both"/>
        <w:rPr>
          <w:sz w:val="28"/>
          <w:szCs w:val="28"/>
        </w:rPr>
      </w:pPr>
      <w:proofErr w:type="gramStart"/>
      <w:r w:rsidRPr="00DF0454">
        <w:rPr>
          <w:sz w:val="28"/>
          <w:szCs w:val="28"/>
        </w:rPr>
        <w:t>затраты на создание и приобретение компьютерного программного обеспечения как для компьютерных систем (включая программные продукты, на которые организации не имеют исключительных прав, а также плату за установку программных средств), так и для прикладного программного обеспечения, и баз данных, к которым относятся организованная в соответствии с определенными правилами совокупность файлов данных, поддерживаемая в памяти компьютера, характеризующая актуальное состояние некоторой предметной области</w:t>
      </w:r>
      <w:proofErr w:type="gramEnd"/>
      <w:r w:rsidRPr="00DF0454">
        <w:rPr>
          <w:sz w:val="28"/>
          <w:szCs w:val="28"/>
        </w:rPr>
        <w:t xml:space="preserve"> и </w:t>
      </w:r>
      <w:proofErr w:type="gramStart"/>
      <w:r w:rsidRPr="00DF0454">
        <w:rPr>
          <w:sz w:val="28"/>
          <w:szCs w:val="28"/>
        </w:rPr>
        <w:t>используемая</w:t>
      </w:r>
      <w:proofErr w:type="gramEnd"/>
      <w:r w:rsidRPr="00DF0454">
        <w:rPr>
          <w:sz w:val="28"/>
          <w:szCs w:val="28"/>
        </w:rPr>
        <w:t xml:space="preserve"> для удовлетворения информационных потребностей пользователей</w:t>
      </w:r>
      <w:r>
        <w:rPr>
          <w:sz w:val="28"/>
          <w:szCs w:val="28"/>
        </w:rPr>
        <w:t>;</w:t>
      </w:r>
    </w:p>
    <w:p w:rsidR="00466CE0" w:rsidRPr="00DF0454" w:rsidRDefault="00466CE0" w:rsidP="00466CE0">
      <w:pPr>
        <w:spacing w:before="120"/>
        <w:ind w:firstLine="709"/>
        <w:jc w:val="both"/>
        <w:rPr>
          <w:sz w:val="28"/>
          <w:szCs w:val="28"/>
        </w:rPr>
      </w:pPr>
      <w:proofErr w:type="gramStart"/>
      <w:r w:rsidRPr="00DF0454">
        <w:rPr>
          <w:sz w:val="28"/>
          <w:szCs w:val="28"/>
        </w:rPr>
        <w:t xml:space="preserve">затраты на создание и приобретение оригиналов фильмов, произведений живописи, скульптуры, графики, дизайна, графических рассказов, комиксов и других произведений изобразительного искусства, оригиналы авторских рукописей (автографов) литературных и музыкальных произведений, собственноручно написанных автором либо напечатанных с помощью технических устройств и подписанных им, а также копии (повторы) произведений изобразительного искусства, которые были сделаны самим </w:t>
      </w:r>
      <w:r w:rsidRPr="00DF0454">
        <w:rPr>
          <w:sz w:val="28"/>
          <w:szCs w:val="28"/>
        </w:rPr>
        <w:lastRenderedPageBreak/>
        <w:t>автором или под его руководством, подписаны или иным способом</w:t>
      </w:r>
      <w:proofErr w:type="gramEnd"/>
      <w:r w:rsidRPr="00DF0454">
        <w:rPr>
          <w:sz w:val="28"/>
          <w:szCs w:val="28"/>
        </w:rPr>
        <w:t xml:space="preserve"> </w:t>
      </w:r>
      <w:proofErr w:type="gramStart"/>
      <w:r w:rsidRPr="00DF0454">
        <w:rPr>
          <w:sz w:val="28"/>
          <w:szCs w:val="28"/>
        </w:rPr>
        <w:t>отмечены</w:t>
      </w:r>
      <w:proofErr w:type="gramEnd"/>
      <w:r w:rsidRPr="00DF0454">
        <w:rPr>
          <w:sz w:val="28"/>
          <w:szCs w:val="28"/>
        </w:rPr>
        <w:t xml:space="preserve"> автором</w:t>
      </w:r>
      <w:r>
        <w:rPr>
          <w:sz w:val="28"/>
          <w:szCs w:val="28"/>
        </w:rPr>
        <w:t>;</w:t>
      </w:r>
    </w:p>
    <w:p w:rsidR="00466CE0" w:rsidRPr="00DF0454" w:rsidRDefault="00466CE0" w:rsidP="00466CE0">
      <w:pPr>
        <w:spacing w:before="120"/>
        <w:ind w:firstLine="709"/>
        <w:jc w:val="both"/>
        <w:rPr>
          <w:sz w:val="28"/>
          <w:szCs w:val="28"/>
        </w:rPr>
      </w:pPr>
      <w:proofErr w:type="gramStart"/>
      <w:r w:rsidRPr="00DF0454">
        <w:rPr>
          <w:sz w:val="28"/>
          <w:szCs w:val="28"/>
        </w:rPr>
        <w:t>затраты на научно-исследовательские, опытно-конструкторские и технологические работы, выполняемые коммерческими организациями (за исключением кредитных), собственными силами, или являющимися по договору заказчиками указанных работ, по которым получены результаты, подлежащие правовой охране, но не оформленные в установленном порядке, или по которым получены результаты, не подлежащие правовой охране в соответствии с нормами действующего законодательства.</w:t>
      </w:r>
      <w:proofErr w:type="gramEnd"/>
      <w:r w:rsidRPr="00DF0454">
        <w:rPr>
          <w:sz w:val="28"/>
          <w:szCs w:val="28"/>
        </w:rPr>
        <w:t xml:space="preserve"> </w:t>
      </w:r>
      <w:proofErr w:type="gramStart"/>
      <w:r w:rsidRPr="00DF0454">
        <w:rPr>
          <w:sz w:val="28"/>
          <w:szCs w:val="28"/>
        </w:rPr>
        <w:t xml:space="preserve">Признание расходов по научно-исследовательским, опытно-конструкторским и технологическим работам в качестве вложений во </w:t>
      </w:r>
      <w:proofErr w:type="spellStart"/>
      <w:r w:rsidRPr="00DF0454">
        <w:rPr>
          <w:sz w:val="28"/>
          <w:szCs w:val="28"/>
        </w:rPr>
        <w:t>внеоборотные</w:t>
      </w:r>
      <w:proofErr w:type="spellEnd"/>
      <w:r w:rsidRPr="00DF0454">
        <w:rPr>
          <w:sz w:val="28"/>
          <w:szCs w:val="28"/>
        </w:rPr>
        <w:t xml:space="preserve"> активы устанавливается Положением по бухгалтерскому учету «Учет расходов на научно-исследовательские, опытно-конструкторские и те</w:t>
      </w:r>
      <w:r>
        <w:rPr>
          <w:sz w:val="28"/>
          <w:szCs w:val="28"/>
        </w:rPr>
        <w:t>хнологические работы» ПБУ 17/02, утвержденным приказом Минфина России от 19.11.2002 № 115н (зарегистрирован Минюстом России 11.12.2002 № 4022);</w:t>
      </w:r>
      <w:proofErr w:type="gramEnd"/>
    </w:p>
    <w:p w:rsidR="00466CE0" w:rsidRPr="00DF0454" w:rsidRDefault="00466CE0" w:rsidP="00466CE0">
      <w:pPr>
        <w:spacing w:before="120"/>
        <w:ind w:firstLine="709"/>
        <w:jc w:val="both"/>
        <w:rPr>
          <w:sz w:val="28"/>
          <w:szCs w:val="28"/>
        </w:rPr>
      </w:pPr>
      <w:r w:rsidRPr="00DF0454">
        <w:rPr>
          <w:sz w:val="28"/>
          <w:szCs w:val="28"/>
        </w:rPr>
        <w:t>затраты на создание и приобретение изобретений, полезных моделей и промышленных образцов</w:t>
      </w:r>
      <w:r>
        <w:rPr>
          <w:sz w:val="28"/>
          <w:szCs w:val="28"/>
        </w:rPr>
        <w:t>;</w:t>
      </w:r>
    </w:p>
    <w:p w:rsidR="00466CE0" w:rsidRPr="00DF0454" w:rsidRDefault="00466CE0" w:rsidP="00466CE0">
      <w:pPr>
        <w:spacing w:before="120"/>
        <w:ind w:firstLine="709"/>
        <w:jc w:val="both"/>
        <w:rPr>
          <w:sz w:val="28"/>
          <w:szCs w:val="28"/>
        </w:rPr>
      </w:pPr>
      <w:proofErr w:type="gramStart"/>
      <w:r w:rsidRPr="00DF0454">
        <w:rPr>
          <w:sz w:val="28"/>
          <w:szCs w:val="28"/>
        </w:rPr>
        <w:t>затраты на разведочное бурение для отбора проб грунта при производстве строительных работ, разведочное бурение при проведении геофизических, геологических и аналогичных исследований, бурение геологоразведочных скважин на нефть, газ и твердые полезные ископаемые (включая рассыпные месторождения), в том числе в шельфовой зоне морей и океанов; расходы на право выполнения работ по поиску, оценке месторождений полезных ископаемых и (или) разведке полезных ископаемых;</w:t>
      </w:r>
      <w:proofErr w:type="gramEnd"/>
      <w:r w:rsidRPr="00DF0454">
        <w:rPr>
          <w:sz w:val="28"/>
          <w:szCs w:val="28"/>
        </w:rPr>
        <w:t xml:space="preserve"> получение информации о результатах топографических, геологических и геофизических исследований, результатов разведочного бурения, результатов отбора образцов, иной геологической информации о недрах; оценк</w:t>
      </w:r>
      <w:r>
        <w:rPr>
          <w:sz w:val="28"/>
          <w:szCs w:val="28"/>
        </w:rPr>
        <w:t>у</w:t>
      </w:r>
      <w:r w:rsidRPr="00DF0454">
        <w:rPr>
          <w:sz w:val="28"/>
          <w:szCs w:val="28"/>
        </w:rPr>
        <w:t xml:space="preserve"> коммерческой целесообразности проектов.</w:t>
      </w:r>
    </w:p>
    <w:p w:rsidR="008A7C69" w:rsidRPr="00DF0454" w:rsidRDefault="008A7C69" w:rsidP="008A7C69">
      <w:pPr>
        <w:pStyle w:val="a3"/>
        <w:spacing w:before="120" w:after="0"/>
        <w:ind w:left="0" w:firstLine="709"/>
        <w:jc w:val="both"/>
        <w:rPr>
          <w:sz w:val="28"/>
          <w:szCs w:val="28"/>
        </w:rPr>
      </w:pPr>
      <w:r w:rsidRPr="003D3A78">
        <w:rPr>
          <w:b/>
          <w:sz w:val="28"/>
          <w:szCs w:val="28"/>
        </w:rPr>
        <w:t>Инвестиции в основной капитал по источникам финансирования</w:t>
      </w:r>
      <w:r w:rsidRPr="00DF0454">
        <w:rPr>
          <w:sz w:val="28"/>
          <w:szCs w:val="28"/>
        </w:rPr>
        <w:t xml:space="preserve"> подразделяются на собственные и привлеченные средства.</w:t>
      </w:r>
    </w:p>
    <w:p w:rsidR="008A7C69" w:rsidRPr="00DF0454" w:rsidRDefault="008A7C69" w:rsidP="008A7C69">
      <w:pPr>
        <w:pStyle w:val="21"/>
        <w:spacing w:before="120" w:after="0" w:line="240" w:lineRule="auto"/>
        <w:ind w:firstLine="709"/>
        <w:jc w:val="both"/>
        <w:rPr>
          <w:sz w:val="28"/>
          <w:szCs w:val="28"/>
        </w:rPr>
      </w:pPr>
      <w:proofErr w:type="gramStart"/>
      <w:r w:rsidRPr="00DF0454">
        <w:rPr>
          <w:iCs/>
          <w:sz w:val="28"/>
          <w:szCs w:val="28"/>
        </w:rPr>
        <w:t xml:space="preserve">К </w:t>
      </w:r>
      <w:r w:rsidRPr="00DF0454">
        <w:rPr>
          <w:b/>
          <w:i/>
          <w:iCs/>
          <w:sz w:val="28"/>
          <w:szCs w:val="28"/>
        </w:rPr>
        <w:t>собственным средствам юридических лиц,</w:t>
      </w:r>
      <w:r w:rsidRPr="00DF0454">
        <w:rPr>
          <w:iCs/>
          <w:sz w:val="28"/>
          <w:szCs w:val="28"/>
        </w:rPr>
        <w:t xml:space="preserve"> относится </w:t>
      </w:r>
      <w:r w:rsidRPr="00DF0454">
        <w:rPr>
          <w:sz w:val="28"/>
          <w:szCs w:val="28"/>
        </w:rPr>
        <w:t>прибыль, остающаяся в распоряжении организаций, средства резервных фондов, вклады учредителей в уставный капитал организации, направленные на инвестирование в основной капитал, средства, выплачиваемые органами страхования в виде возмещения потерь от аварий, стихийных бедствий, и т.д.</w:t>
      </w:r>
      <w:proofErr w:type="gramEnd"/>
    </w:p>
    <w:p w:rsidR="008A7C69" w:rsidRDefault="008A7C69" w:rsidP="008A7C69">
      <w:pPr>
        <w:spacing w:before="120"/>
        <w:ind w:firstLine="709"/>
        <w:jc w:val="both"/>
        <w:rPr>
          <w:iCs/>
          <w:sz w:val="28"/>
          <w:szCs w:val="28"/>
        </w:rPr>
      </w:pPr>
      <w:r w:rsidRPr="00DF0454">
        <w:rPr>
          <w:iCs/>
          <w:sz w:val="28"/>
          <w:szCs w:val="28"/>
        </w:rPr>
        <w:t xml:space="preserve">К </w:t>
      </w:r>
      <w:r w:rsidRPr="00DF0454">
        <w:rPr>
          <w:b/>
          <w:i/>
          <w:iCs/>
          <w:sz w:val="28"/>
          <w:szCs w:val="28"/>
        </w:rPr>
        <w:t>привлеченным средствам</w:t>
      </w:r>
      <w:r w:rsidRPr="00DF0454">
        <w:rPr>
          <w:iCs/>
          <w:sz w:val="28"/>
          <w:szCs w:val="28"/>
        </w:rPr>
        <w:t xml:space="preserve"> относятся</w:t>
      </w:r>
      <w:r>
        <w:rPr>
          <w:iCs/>
          <w:sz w:val="28"/>
          <w:szCs w:val="28"/>
        </w:rPr>
        <w:t>:</w:t>
      </w:r>
    </w:p>
    <w:p w:rsidR="008A7C69" w:rsidRPr="00DF0454" w:rsidRDefault="008A7C69" w:rsidP="008A7C69">
      <w:pPr>
        <w:spacing w:before="120"/>
        <w:ind w:firstLine="709"/>
        <w:jc w:val="both"/>
        <w:rPr>
          <w:sz w:val="28"/>
          <w:szCs w:val="28"/>
        </w:rPr>
      </w:pPr>
      <w:r w:rsidRPr="00DF0454">
        <w:rPr>
          <w:sz w:val="28"/>
          <w:szCs w:val="28"/>
        </w:rPr>
        <w:t xml:space="preserve">кредиты банков, различные формы заемных средств, в том числе кредиты, предоставляемые государством на возвратной основе, кредиты институциональных инвесторов (инвестиционных фондов и компаний, страховых обществ), кредиты иностранных инвесторов, облигационные займы, а также векселя и другие средства; </w:t>
      </w:r>
    </w:p>
    <w:p w:rsidR="008A7C69" w:rsidRPr="00DF0454" w:rsidRDefault="008A7C69" w:rsidP="008A7C69">
      <w:pPr>
        <w:spacing w:before="120"/>
        <w:ind w:firstLine="709"/>
        <w:jc w:val="both"/>
        <w:rPr>
          <w:sz w:val="28"/>
          <w:szCs w:val="28"/>
        </w:rPr>
      </w:pPr>
      <w:r w:rsidRPr="00DF0454">
        <w:rPr>
          <w:sz w:val="28"/>
          <w:szCs w:val="28"/>
        </w:rPr>
        <w:t xml:space="preserve">средства от продажи акций, благотворительные и иные взносы, средства, выделяемые вышестоящими холдинговыми и акционерными компаниями, промышленно-финансовыми группами на безвозмездной основе; </w:t>
      </w:r>
    </w:p>
    <w:p w:rsidR="008A7C69" w:rsidRPr="00DF0454" w:rsidRDefault="008A7C69" w:rsidP="008A7C69">
      <w:pPr>
        <w:pStyle w:val="31"/>
        <w:spacing w:before="120" w:after="0"/>
        <w:ind w:left="0" w:firstLine="709"/>
        <w:jc w:val="both"/>
        <w:rPr>
          <w:sz w:val="28"/>
          <w:szCs w:val="28"/>
        </w:rPr>
      </w:pPr>
      <w:r w:rsidRPr="00DF0454">
        <w:rPr>
          <w:sz w:val="28"/>
          <w:szCs w:val="28"/>
        </w:rPr>
        <w:lastRenderedPageBreak/>
        <w:t>средства из федерального бюджета, бюджетов субъектов Российской Федерации и местных бюджетов;</w:t>
      </w:r>
    </w:p>
    <w:p w:rsidR="008A7C69" w:rsidRPr="00DF0454" w:rsidRDefault="008A7C69" w:rsidP="008A7C69">
      <w:pPr>
        <w:pStyle w:val="31"/>
        <w:spacing w:before="120" w:after="0"/>
        <w:ind w:left="0" w:firstLine="709"/>
        <w:jc w:val="both"/>
        <w:rPr>
          <w:sz w:val="28"/>
          <w:szCs w:val="28"/>
        </w:rPr>
      </w:pPr>
      <w:r w:rsidRPr="00DF0454">
        <w:rPr>
          <w:sz w:val="28"/>
          <w:szCs w:val="28"/>
        </w:rPr>
        <w:t>средства внебюджетных фондов (Пенсионного фонда Российской Федерации, Фонда социального страхования Российской Федерации, Федерального и территориальных фондов обязательного медицинского страхования);</w:t>
      </w:r>
    </w:p>
    <w:p w:rsidR="008A7C69" w:rsidRPr="00DF0454" w:rsidRDefault="008A7C69" w:rsidP="008A7C69">
      <w:pPr>
        <w:spacing w:before="120"/>
        <w:ind w:firstLine="709"/>
        <w:jc w:val="both"/>
        <w:rPr>
          <w:sz w:val="28"/>
          <w:szCs w:val="28"/>
        </w:rPr>
      </w:pPr>
      <w:r w:rsidRPr="00DF0454">
        <w:rPr>
          <w:sz w:val="28"/>
          <w:szCs w:val="28"/>
        </w:rPr>
        <w:t>инвестиции из-за рубежа</w:t>
      </w:r>
      <w:r>
        <w:rPr>
          <w:sz w:val="28"/>
          <w:szCs w:val="28"/>
        </w:rPr>
        <w:t>;</w:t>
      </w:r>
    </w:p>
    <w:p w:rsidR="008A7C69" w:rsidRPr="00DF0454" w:rsidRDefault="008A7C69" w:rsidP="008A7C69">
      <w:pPr>
        <w:spacing w:before="120"/>
        <w:ind w:firstLine="709"/>
        <w:jc w:val="both"/>
        <w:rPr>
          <w:sz w:val="28"/>
          <w:szCs w:val="28"/>
        </w:rPr>
      </w:pPr>
      <w:proofErr w:type="gramStart"/>
      <w:r w:rsidRPr="00DF0454">
        <w:rPr>
          <w:sz w:val="28"/>
          <w:szCs w:val="28"/>
        </w:rPr>
        <w:t>средства граждан и юридических лиц, привлеченные организациями-застройщиками для долевого строительства многоквартирных домов и иных объектов недвижимости;</w:t>
      </w:r>
      <w:proofErr w:type="gramEnd"/>
    </w:p>
    <w:p w:rsidR="008A7C69" w:rsidRPr="00DF0454" w:rsidRDefault="008A7C69" w:rsidP="008A7C69">
      <w:pPr>
        <w:pStyle w:val="a3"/>
        <w:spacing w:before="120" w:after="0"/>
        <w:ind w:left="0" w:firstLine="709"/>
        <w:jc w:val="both"/>
        <w:rPr>
          <w:sz w:val="28"/>
          <w:szCs w:val="28"/>
        </w:rPr>
      </w:pPr>
      <w:r w:rsidRPr="00DF0454">
        <w:rPr>
          <w:sz w:val="28"/>
          <w:szCs w:val="28"/>
        </w:rPr>
        <w:t xml:space="preserve">прочие привлеченные источники финансирования, включая средства, полученные некоммерческими организациями от оказания </w:t>
      </w:r>
      <w:proofErr w:type="gramStart"/>
      <w:r w:rsidRPr="00DF0454">
        <w:rPr>
          <w:sz w:val="28"/>
          <w:szCs w:val="28"/>
        </w:rPr>
        <w:t>платных</w:t>
      </w:r>
      <w:proofErr w:type="gramEnd"/>
      <w:r w:rsidRPr="00DF0454">
        <w:rPr>
          <w:sz w:val="28"/>
          <w:szCs w:val="28"/>
        </w:rPr>
        <w:t xml:space="preserve"> услуг и направленных на инвестиции в основной капитал.</w:t>
      </w:r>
    </w:p>
    <w:p w:rsidR="008A7C69" w:rsidRPr="00DF0454" w:rsidRDefault="008A7C69" w:rsidP="008A7C69">
      <w:pPr>
        <w:spacing w:before="120"/>
        <w:ind w:firstLine="709"/>
        <w:jc w:val="both"/>
        <w:rPr>
          <w:sz w:val="28"/>
          <w:szCs w:val="28"/>
        </w:rPr>
      </w:pPr>
      <w:r w:rsidRPr="00DF0454">
        <w:rPr>
          <w:sz w:val="28"/>
          <w:szCs w:val="28"/>
        </w:rPr>
        <w:t xml:space="preserve">В статистической отчетности из привлеченных средств выделяются инвестиции, осуществляемые за счет кредитов банков (из них за счет кредитов иностранных банков), заемных средств других организаций (кроме банков), инвестиции из-за рубежа, бюджетные средства, средства внебюджетных фондов, средства организаций и населения, привлеченные </w:t>
      </w:r>
      <w:proofErr w:type="gramStart"/>
      <w:r w:rsidRPr="00DF0454">
        <w:rPr>
          <w:sz w:val="28"/>
          <w:szCs w:val="28"/>
        </w:rPr>
        <w:t>для</w:t>
      </w:r>
      <w:proofErr w:type="gramEnd"/>
      <w:r w:rsidRPr="00DF0454">
        <w:rPr>
          <w:sz w:val="28"/>
          <w:szCs w:val="28"/>
        </w:rPr>
        <w:t xml:space="preserve"> долевого строительства, и прочие.</w:t>
      </w:r>
    </w:p>
    <w:p w:rsidR="008A7C69" w:rsidRPr="00DF0454" w:rsidRDefault="008A7C69" w:rsidP="008A7C69">
      <w:pPr>
        <w:spacing w:before="120"/>
        <w:ind w:firstLine="709"/>
        <w:jc w:val="both"/>
        <w:rPr>
          <w:sz w:val="28"/>
          <w:szCs w:val="28"/>
        </w:rPr>
      </w:pPr>
      <w:r w:rsidRPr="00DF0454">
        <w:rPr>
          <w:sz w:val="28"/>
          <w:szCs w:val="28"/>
        </w:rPr>
        <w:t>К инвестициям из-за рубежа относятся инвестиции, сделанные прямыми инвесторами (юридическими или физическими лицами) полностью владеющими организацией, или контролирующими не менее 10% акций или уставного (складочного капитала) организации, дающими право на участие в управлении организацией. Прямые инвестиции из-за рубежа могут осуществляться в виде денежных средств, либо в натуральной форме в виде предоставления машин и оборудования.</w:t>
      </w:r>
    </w:p>
    <w:p w:rsidR="008A7C69" w:rsidRPr="00DF0454" w:rsidRDefault="008A7C69" w:rsidP="008A7C69">
      <w:pPr>
        <w:spacing w:before="120"/>
        <w:ind w:firstLine="709"/>
        <w:jc w:val="both"/>
        <w:rPr>
          <w:sz w:val="28"/>
          <w:szCs w:val="28"/>
        </w:rPr>
      </w:pPr>
      <w:r w:rsidRPr="00DF0454">
        <w:rPr>
          <w:sz w:val="28"/>
          <w:szCs w:val="28"/>
        </w:rPr>
        <w:t>Инвестиции, осуществляемые за счет средств бюджетов всех уровней, включают ассигнования из федерального бюджета, из бюджетов субъектов Российской Федерации и местных бюджетов (включая средства, выделяемые на возвратной и безвозвратной основе, средства целевых бюджетных фондов). Инвестиции в основной капитал, осуществляемые за счет средств национальных проектов, средств родовых сертификатов и материнского капитала, включаются в средства федерального бюджета.</w:t>
      </w:r>
    </w:p>
    <w:p w:rsidR="008A7C69" w:rsidRPr="00DF0454" w:rsidRDefault="008A7C69" w:rsidP="008A7C69">
      <w:pPr>
        <w:spacing w:before="120"/>
        <w:ind w:firstLine="709"/>
        <w:jc w:val="both"/>
        <w:rPr>
          <w:sz w:val="28"/>
          <w:szCs w:val="28"/>
        </w:rPr>
      </w:pPr>
      <w:proofErr w:type="gramStart"/>
      <w:r w:rsidRPr="00DF0454">
        <w:rPr>
          <w:sz w:val="28"/>
          <w:szCs w:val="28"/>
        </w:rPr>
        <w:t>К затратам на долевое строительство относятся затраты осуществленные организациями-застройщиками за счет денежных средств граждан и юридических лиц, привлеченных для долевого строительства в соответствии с Федеральным законом от 30</w:t>
      </w:r>
      <w:r>
        <w:rPr>
          <w:sz w:val="28"/>
          <w:szCs w:val="28"/>
        </w:rPr>
        <w:t>.12.</w:t>
      </w:r>
      <w:r w:rsidRPr="00DF0454">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DF0454">
        <w:rPr>
          <w:sz w:val="28"/>
          <w:szCs w:val="28"/>
        </w:rPr>
        <w:t xml:space="preserve"> Из них выделяются затраты за счет средств населения, привлеченных для строительства жилых домов и квартир в многоквартирных жилых </w:t>
      </w:r>
      <w:proofErr w:type="gramStart"/>
      <w:r w:rsidRPr="00DF0454">
        <w:rPr>
          <w:sz w:val="28"/>
          <w:szCs w:val="28"/>
        </w:rPr>
        <w:t>домах</w:t>
      </w:r>
      <w:proofErr w:type="gramEnd"/>
      <w:r w:rsidRPr="00DF0454">
        <w:rPr>
          <w:sz w:val="28"/>
          <w:szCs w:val="28"/>
        </w:rPr>
        <w:t>.</w:t>
      </w:r>
    </w:p>
    <w:p w:rsidR="008A7C69" w:rsidRPr="00DF0454" w:rsidRDefault="008A7C69" w:rsidP="008A7C69">
      <w:pPr>
        <w:pStyle w:val="a3"/>
        <w:spacing w:before="120" w:after="0"/>
        <w:ind w:left="0" w:firstLine="709"/>
        <w:jc w:val="both"/>
        <w:rPr>
          <w:sz w:val="28"/>
          <w:szCs w:val="28"/>
        </w:rPr>
      </w:pPr>
      <w:r w:rsidRPr="00DF0454">
        <w:rPr>
          <w:sz w:val="28"/>
          <w:szCs w:val="28"/>
        </w:rPr>
        <w:t xml:space="preserve">Из прочих привлеченных источников финансирования выделяются инвестиции, осуществляемые за счет средств, полученных от вышестоящих организаций (в </w:t>
      </w:r>
      <w:proofErr w:type="spellStart"/>
      <w:r w:rsidRPr="00DF0454">
        <w:rPr>
          <w:sz w:val="28"/>
          <w:szCs w:val="28"/>
        </w:rPr>
        <w:t>т.ч</w:t>
      </w:r>
      <w:proofErr w:type="spellEnd"/>
      <w:r w:rsidRPr="00DF0454">
        <w:rPr>
          <w:sz w:val="28"/>
          <w:szCs w:val="28"/>
        </w:rPr>
        <w:t>. холдинговых и акционерных компаний, промышленно-</w:t>
      </w:r>
      <w:r w:rsidRPr="00DF0454">
        <w:rPr>
          <w:sz w:val="28"/>
          <w:szCs w:val="28"/>
        </w:rPr>
        <w:lastRenderedPageBreak/>
        <w:t>финансовых групп на безвозмездной основе), средств от выпуска корпоративных облигаций и от эмиссии акций.</w:t>
      </w:r>
    </w:p>
    <w:p w:rsidR="0094230C" w:rsidRDefault="0094230C" w:rsidP="008A7C69">
      <w:pPr>
        <w:spacing w:before="60"/>
        <w:jc w:val="center"/>
        <w:rPr>
          <w:bCs/>
          <w:sz w:val="28"/>
          <w:szCs w:val="28"/>
        </w:rPr>
      </w:pPr>
    </w:p>
    <w:p w:rsidR="003D3A78" w:rsidRPr="0094230C" w:rsidRDefault="0094230C" w:rsidP="008A7C69">
      <w:pPr>
        <w:spacing w:before="60"/>
        <w:jc w:val="center"/>
        <w:rPr>
          <w:b/>
          <w:bCs/>
          <w:sz w:val="28"/>
          <w:szCs w:val="28"/>
        </w:rPr>
      </w:pPr>
      <w:r w:rsidRPr="0094230C">
        <w:rPr>
          <w:b/>
          <w:bCs/>
          <w:sz w:val="28"/>
          <w:szCs w:val="28"/>
        </w:rPr>
        <w:t xml:space="preserve">Форма федерального статистического наблюдения №П-2 (квартальная) </w:t>
      </w:r>
    </w:p>
    <w:p w:rsidR="008A7C69" w:rsidRDefault="008A7C69" w:rsidP="005029F1">
      <w:pPr>
        <w:ind w:firstLine="709"/>
        <w:jc w:val="both"/>
        <w:rPr>
          <w:sz w:val="28"/>
          <w:szCs w:val="28"/>
        </w:rPr>
      </w:pPr>
    </w:p>
    <w:p w:rsidR="005029F1" w:rsidRDefault="005029F1" w:rsidP="005029F1">
      <w:pPr>
        <w:ind w:firstLine="709"/>
        <w:jc w:val="both"/>
        <w:rPr>
          <w:sz w:val="28"/>
          <w:szCs w:val="28"/>
        </w:rPr>
      </w:pPr>
      <w:r w:rsidRPr="003D3A78">
        <w:rPr>
          <w:sz w:val="28"/>
          <w:szCs w:val="28"/>
        </w:rPr>
        <w:t xml:space="preserve">Приказом Росстата от 27.07.2018 г. № 462, с изменениями от 12.10.2018 № 612, утверждена форма  № П-2 (квартальная) «Сведения об инвестициях в нефинансовые активы» на 2019 год. Срок предоставления - не позднее 20 числа после отчетного периода, за январь-декабрь - не позднее 8 февраля года, следующего за </w:t>
      </w:r>
      <w:proofErr w:type="gramStart"/>
      <w:r w:rsidRPr="003D3A78">
        <w:rPr>
          <w:sz w:val="28"/>
          <w:szCs w:val="28"/>
        </w:rPr>
        <w:t>отчетным</w:t>
      </w:r>
      <w:proofErr w:type="gramEnd"/>
      <w:r w:rsidRPr="003D3A78">
        <w:rPr>
          <w:sz w:val="28"/>
          <w:szCs w:val="28"/>
        </w:rPr>
        <w:t>.</w:t>
      </w:r>
    </w:p>
    <w:p w:rsidR="005029F1" w:rsidRPr="00BF2A5E" w:rsidRDefault="005029F1" w:rsidP="005029F1">
      <w:pPr>
        <w:ind w:firstLine="709"/>
        <w:jc w:val="both"/>
        <w:rPr>
          <w:sz w:val="28"/>
          <w:szCs w:val="28"/>
        </w:rPr>
      </w:pPr>
      <w:proofErr w:type="gramStart"/>
      <w:r w:rsidRPr="003D3A78">
        <w:rPr>
          <w:sz w:val="28"/>
          <w:szCs w:val="28"/>
        </w:rPr>
        <w:t>Сведения по форме федерального статистического наблюдения № П-2</w:t>
      </w:r>
      <w:r w:rsidR="0094230C">
        <w:rPr>
          <w:sz w:val="28"/>
          <w:szCs w:val="28"/>
        </w:rPr>
        <w:t>(квартальная)</w:t>
      </w:r>
      <w:r w:rsidRPr="003D3A78">
        <w:rPr>
          <w:sz w:val="28"/>
          <w:szCs w:val="28"/>
        </w:rPr>
        <w:t xml:space="preserve"> «Сведения об инвестициях в нефинансовые активы» предоставляют все </w:t>
      </w:r>
      <w:r w:rsidRPr="009B736F">
        <w:rPr>
          <w:sz w:val="28"/>
          <w:szCs w:val="28"/>
          <w:u w:val="single"/>
        </w:rPr>
        <w:t>юридические лица - коммерческие и некоммерческие (в том числе религиозные) организации всех форм собственности (</w:t>
      </w:r>
      <w:r w:rsidRPr="009B736F">
        <w:rPr>
          <w:b/>
          <w:sz w:val="28"/>
          <w:szCs w:val="28"/>
          <w:u w:val="single"/>
        </w:rPr>
        <w:t>кроме субъектов малого предпринимательства</w:t>
      </w:r>
      <w:r w:rsidRPr="009B736F">
        <w:rPr>
          <w:sz w:val="28"/>
          <w:szCs w:val="28"/>
          <w:u w:val="single"/>
        </w:rPr>
        <w:t>), осуществляющие все виды экономической деятельности,</w:t>
      </w:r>
      <w:r w:rsidRPr="003D3A78">
        <w:rPr>
          <w:sz w:val="28"/>
          <w:szCs w:val="28"/>
        </w:rPr>
        <w:t xml:space="preserve"> у которых за отчетный период были затраты на строительство, </w:t>
      </w:r>
      <w:r w:rsidRPr="00BF2A5E">
        <w:rPr>
          <w:sz w:val="28"/>
          <w:szCs w:val="28"/>
        </w:rPr>
        <w:t>реконструкцию (включая расширение и модернизацию) объектов, которые приводят к увеличению их первоначальной стоимости</w:t>
      </w:r>
      <w:proofErr w:type="gramEnd"/>
      <w:r w:rsidRPr="00BF2A5E">
        <w:rPr>
          <w:sz w:val="28"/>
          <w:szCs w:val="28"/>
        </w:rPr>
        <w:t>; приобретение машин, оборудования, транспортных средств, производственного и хозяйственного инвентаря, бухгалтерский учет которых осущес</w:t>
      </w:r>
      <w:bookmarkStart w:id="1" w:name="_GoBack"/>
      <w:bookmarkEnd w:id="1"/>
      <w:r w:rsidRPr="00BF2A5E">
        <w:rPr>
          <w:sz w:val="28"/>
          <w:szCs w:val="28"/>
        </w:rPr>
        <w:t xml:space="preserve">твляется в порядке, установленном для учета вложений во </w:t>
      </w:r>
      <w:proofErr w:type="spellStart"/>
      <w:r w:rsidRPr="00BF2A5E">
        <w:rPr>
          <w:sz w:val="28"/>
          <w:szCs w:val="28"/>
        </w:rPr>
        <w:t>внеоборотные</w:t>
      </w:r>
      <w:proofErr w:type="spellEnd"/>
      <w:r w:rsidRPr="00BF2A5E">
        <w:rPr>
          <w:sz w:val="28"/>
          <w:szCs w:val="28"/>
        </w:rPr>
        <w:t xml:space="preserve"> активы, инвестиции в объекты интеллектуальной собственности, культивируемые биологические ресурсы (в соответствии с Общероссийским классификатором основных фондов (ОКОФ) ОК-О13-2014 (СНС2008)), т.е. инвестиции в основной капитал.</w:t>
      </w:r>
    </w:p>
    <w:p w:rsidR="005029F1" w:rsidRPr="00BF2A5E" w:rsidRDefault="005029F1" w:rsidP="005029F1">
      <w:pPr>
        <w:ind w:firstLine="709"/>
        <w:jc w:val="both"/>
        <w:rPr>
          <w:sz w:val="28"/>
          <w:szCs w:val="28"/>
        </w:rPr>
      </w:pPr>
      <w:r w:rsidRPr="00BF2A5E">
        <w:rPr>
          <w:sz w:val="28"/>
          <w:szCs w:val="28"/>
        </w:rPr>
        <w:t>При составлении отчетов по форме № П-2 следует руководствоваться Указаниями по заполнению унифицированных форм федерального статистического наблюдения, утвержденными приказом Росстата от 22.11.2017 г. № 772, с изменениями и дополнениями от 02.03.2018 № 104 и от 11.12.2018 № 736, а также Указаниями, размещенными на бланке формы.</w:t>
      </w:r>
    </w:p>
    <w:p w:rsidR="005029F1" w:rsidRPr="00BF2A5E" w:rsidRDefault="005029F1" w:rsidP="005029F1">
      <w:pPr>
        <w:ind w:firstLine="709"/>
        <w:jc w:val="both"/>
        <w:rPr>
          <w:sz w:val="28"/>
          <w:szCs w:val="28"/>
        </w:rPr>
      </w:pPr>
      <w:r w:rsidRPr="00BF2A5E">
        <w:rPr>
          <w:sz w:val="28"/>
          <w:szCs w:val="28"/>
        </w:rPr>
        <w:t xml:space="preserve">Юридическое лицо </w:t>
      </w:r>
      <w:proofErr w:type="gramStart"/>
      <w:r w:rsidRPr="00BF2A5E">
        <w:rPr>
          <w:sz w:val="28"/>
          <w:szCs w:val="28"/>
        </w:rPr>
        <w:t>заполняет настоящую форму и предоставляет</w:t>
      </w:r>
      <w:proofErr w:type="gramEnd"/>
      <w:r w:rsidRPr="00BF2A5E">
        <w:rPr>
          <w:sz w:val="28"/>
          <w:szCs w:val="28"/>
        </w:rPr>
        <w:t xml:space="preserve"> ее в территориальный орган Росстата по месту своего нахождения.</w:t>
      </w:r>
    </w:p>
    <w:p w:rsidR="005029F1" w:rsidRPr="00BF2A5E" w:rsidRDefault="005029F1" w:rsidP="005029F1">
      <w:pPr>
        <w:ind w:firstLine="709"/>
        <w:jc w:val="both"/>
        <w:rPr>
          <w:sz w:val="28"/>
          <w:szCs w:val="28"/>
        </w:rPr>
      </w:pPr>
      <w:r w:rsidRPr="00BF2A5E">
        <w:rPr>
          <w:sz w:val="28"/>
          <w:szCs w:val="28"/>
        </w:rPr>
        <w:t>При налич</w:t>
      </w:r>
      <w:proofErr w:type="gramStart"/>
      <w:r w:rsidRPr="00BF2A5E">
        <w:rPr>
          <w:sz w:val="28"/>
          <w:szCs w:val="28"/>
        </w:rPr>
        <w:t>ии у ю</w:t>
      </w:r>
      <w:proofErr w:type="gramEnd"/>
      <w:r w:rsidRPr="00BF2A5E">
        <w:rPr>
          <w:sz w:val="28"/>
          <w:szCs w:val="28"/>
        </w:rPr>
        <w:t>ридического лица обособленных подразделений  настоящая форма заполняется как по каждому обособленному подразделению, так и по юридическому лицу с исключением данных обособленных подразделений.</w:t>
      </w:r>
    </w:p>
    <w:p w:rsidR="005029F1" w:rsidRPr="00BF2A5E" w:rsidRDefault="005029F1" w:rsidP="00BF2A5E">
      <w:pPr>
        <w:tabs>
          <w:tab w:val="left" w:pos="-3828"/>
        </w:tabs>
        <w:ind w:firstLine="680"/>
        <w:jc w:val="both"/>
        <w:rPr>
          <w:b/>
          <w:sz w:val="28"/>
          <w:szCs w:val="28"/>
        </w:rPr>
      </w:pPr>
      <w:r w:rsidRPr="0094230C">
        <w:rPr>
          <w:sz w:val="28"/>
          <w:szCs w:val="28"/>
        </w:rPr>
        <w:t>По форме № П-2 кредитными организациями возможно предоставление отчетности в целом по субъекту Российской Федерации</w:t>
      </w:r>
      <w:r w:rsidRPr="00BF2A5E">
        <w:rPr>
          <w:b/>
          <w:sz w:val="28"/>
          <w:szCs w:val="28"/>
        </w:rPr>
        <w:t xml:space="preserve"> (</w:t>
      </w:r>
      <w:r w:rsidRPr="00BF2A5E">
        <w:rPr>
          <w:sz w:val="28"/>
          <w:szCs w:val="28"/>
        </w:rPr>
        <w:t>п. 3 Изменений и дополнений, утвержденных приказом Росстата от 11.12.2018 № 736, в Указания по заполнению форм федерального статистического наблюдения №№ П-1, П-2, П-3, П-4, П-5(м), утвержденные приказом Росстата от 22.11.2017 № 772).</w:t>
      </w:r>
    </w:p>
    <w:p w:rsidR="005029F1" w:rsidRPr="00BF2A5E" w:rsidRDefault="005029F1" w:rsidP="00BF2A5E">
      <w:pPr>
        <w:tabs>
          <w:tab w:val="left" w:pos="-3828"/>
        </w:tabs>
        <w:ind w:firstLine="680"/>
        <w:jc w:val="both"/>
        <w:rPr>
          <w:sz w:val="28"/>
          <w:szCs w:val="28"/>
        </w:rPr>
      </w:pPr>
      <w:r w:rsidRPr="00BF2A5E">
        <w:rPr>
          <w:sz w:val="28"/>
          <w:szCs w:val="28"/>
        </w:rPr>
        <w:t xml:space="preserve">Организации-банкроты, на которых введено конкурсное производство, не освобождаются от предоставления сведений по указанным формам.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(пункт 3 статьи 149 Федерального закона от 26.10.2002 № 127-ФЗ «О несостоятельности (банкротстве)») организация-должник </w:t>
      </w:r>
      <w:proofErr w:type="gramStart"/>
      <w:r w:rsidRPr="00BF2A5E">
        <w:rPr>
          <w:sz w:val="28"/>
          <w:szCs w:val="28"/>
        </w:rPr>
        <w:t>считается ликвидированной и освобождается</w:t>
      </w:r>
      <w:proofErr w:type="gramEnd"/>
      <w:r w:rsidRPr="00BF2A5E">
        <w:rPr>
          <w:sz w:val="28"/>
          <w:szCs w:val="28"/>
        </w:rPr>
        <w:t xml:space="preserve"> от предоставления сведений по указанным формам.</w:t>
      </w:r>
    </w:p>
    <w:p w:rsidR="005029F1" w:rsidRPr="00BF2A5E" w:rsidRDefault="005029F1" w:rsidP="00BF2A5E">
      <w:pPr>
        <w:tabs>
          <w:tab w:val="left" w:pos="-3828"/>
        </w:tabs>
        <w:ind w:firstLine="680"/>
        <w:jc w:val="both"/>
        <w:rPr>
          <w:sz w:val="28"/>
          <w:szCs w:val="28"/>
        </w:rPr>
      </w:pPr>
      <w:r w:rsidRPr="00BF2A5E">
        <w:rPr>
          <w:sz w:val="28"/>
          <w:szCs w:val="28"/>
        </w:rPr>
        <w:lastRenderedPageBreak/>
        <w:t xml:space="preserve">Респонденты (организации-заказчики), производящие инвестирование в основной капитал на территории двух и более субъектов Российской Федерации, </w:t>
      </w:r>
      <w:proofErr w:type="gramStart"/>
      <w:r w:rsidRPr="00BF2A5E">
        <w:rPr>
          <w:sz w:val="28"/>
          <w:szCs w:val="28"/>
        </w:rPr>
        <w:t xml:space="preserve">выделяют на отдельных бланках вышеуказанных </w:t>
      </w:r>
      <w:hyperlink r:id="rId6" w:history="1">
        <w:r w:rsidRPr="00BF2A5E">
          <w:rPr>
            <w:sz w:val="28"/>
            <w:szCs w:val="28"/>
          </w:rPr>
          <w:t xml:space="preserve">форм </w:t>
        </w:r>
      </w:hyperlink>
      <w:r w:rsidRPr="00BF2A5E">
        <w:rPr>
          <w:sz w:val="28"/>
          <w:szCs w:val="28"/>
        </w:rPr>
        <w:t>сведения по территории каждого региона и предоставляют</w:t>
      </w:r>
      <w:proofErr w:type="gramEnd"/>
      <w:r w:rsidRPr="00BF2A5E">
        <w:rPr>
          <w:sz w:val="28"/>
          <w:szCs w:val="28"/>
        </w:rPr>
        <w:t xml:space="preserve"> их в территориальные органы Росстата по месту осуществления инвестиционной деятельности.</w:t>
      </w:r>
    </w:p>
    <w:p w:rsidR="00B62911" w:rsidRPr="00B62911" w:rsidRDefault="00BF2A5E" w:rsidP="00B62911">
      <w:pPr>
        <w:tabs>
          <w:tab w:val="left" w:pos="-3828"/>
          <w:tab w:val="left" w:pos="1134"/>
        </w:tabs>
        <w:jc w:val="both"/>
        <w:rPr>
          <w:noProof/>
          <w:sz w:val="28"/>
          <w:szCs w:val="28"/>
        </w:rPr>
      </w:pPr>
      <w:r>
        <w:rPr>
          <w:color w:val="00B0F0"/>
        </w:rPr>
        <w:tab/>
      </w:r>
      <w:r w:rsidR="00B62911" w:rsidRPr="00B62911">
        <w:rPr>
          <w:sz w:val="28"/>
          <w:szCs w:val="28"/>
        </w:rPr>
        <w:t>С</w:t>
      </w:r>
      <w:r w:rsidR="00B62911" w:rsidRPr="00B62911">
        <w:rPr>
          <w:noProof/>
          <w:sz w:val="28"/>
          <w:szCs w:val="28"/>
        </w:rPr>
        <w:t xml:space="preserve">тоимость основных фондов, </w:t>
      </w:r>
      <w:r w:rsidR="00B62911">
        <w:rPr>
          <w:noProof/>
          <w:sz w:val="28"/>
          <w:szCs w:val="28"/>
        </w:rPr>
        <w:t xml:space="preserve">переданных с баланса на баланс  </w:t>
      </w:r>
      <w:r w:rsidR="00B62911" w:rsidRPr="00B62911">
        <w:rPr>
          <w:noProof/>
          <w:sz w:val="28"/>
          <w:szCs w:val="28"/>
        </w:rPr>
        <w:t>организации</w:t>
      </w:r>
      <w:r w:rsidR="00B62911">
        <w:rPr>
          <w:noProof/>
          <w:sz w:val="28"/>
          <w:szCs w:val="28"/>
        </w:rPr>
        <w:t xml:space="preserve"> в форме не отражаются</w:t>
      </w:r>
      <w:r w:rsidR="00B62911" w:rsidRPr="00B62911">
        <w:rPr>
          <w:noProof/>
          <w:sz w:val="28"/>
          <w:szCs w:val="28"/>
        </w:rPr>
        <w:t>.</w:t>
      </w:r>
    </w:p>
    <w:p w:rsidR="005029F1" w:rsidRPr="001D2CF0" w:rsidRDefault="00B62911" w:rsidP="00D63245">
      <w:pPr>
        <w:tabs>
          <w:tab w:val="left" w:pos="-3828"/>
          <w:tab w:val="left" w:pos="993"/>
          <w:tab w:val="left" w:pos="1134"/>
        </w:tabs>
        <w:jc w:val="both"/>
        <w:rPr>
          <w:b/>
          <w:sz w:val="28"/>
          <w:szCs w:val="28"/>
        </w:rPr>
      </w:pPr>
      <w:r>
        <w:rPr>
          <w:b/>
          <w:sz w:val="28"/>
          <w:szCs w:val="28"/>
        </w:rPr>
        <w:tab/>
      </w:r>
      <w:r w:rsidR="005029F1" w:rsidRPr="001D2CF0">
        <w:rPr>
          <w:b/>
          <w:sz w:val="28"/>
          <w:szCs w:val="28"/>
        </w:rPr>
        <w:t xml:space="preserve">В форме </w:t>
      </w:r>
      <w:proofErr w:type="spellStart"/>
      <w:r w:rsidR="005029F1" w:rsidRPr="001D2CF0">
        <w:rPr>
          <w:b/>
          <w:sz w:val="28"/>
          <w:szCs w:val="28"/>
        </w:rPr>
        <w:t>форме</w:t>
      </w:r>
      <w:proofErr w:type="spellEnd"/>
      <w:r w:rsidR="005029F1" w:rsidRPr="001D2CF0">
        <w:rPr>
          <w:b/>
          <w:sz w:val="28"/>
          <w:szCs w:val="28"/>
        </w:rPr>
        <w:t xml:space="preserve"> № П-2 по строкам 17–19 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(ОКВЭД2) ОК 029-2014 (КДЕС</w:t>
      </w:r>
      <w:proofErr w:type="gramStart"/>
      <w:r w:rsidR="005029F1" w:rsidRPr="001D2CF0">
        <w:rPr>
          <w:b/>
          <w:sz w:val="28"/>
          <w:szCs w:val="28"/>
        </w:rPr>
        <w:t xml:space="preserve"> Р</w:t>
      </w:r>
      <w:proofErr w:type="gramEnd"/>
      <w:r w:rsidR="005029F1" w:rsidRPr="001D2CF0">
        <w:rPr>
          <w:b/>
          <w:sz w:val="28"/>
          <w:szCs w:val="28"/>
        </w:rPr>
        <w:t xml:space="preserve">ед.2), исходя из той сферы деятельности, в рамках которой будут функционировать создаваемые или приобретаемые основные фонды. </w:t>
      </w:r>
    </w:p>
    <w:p w:rsidR="005029F1" w:rsidRPr="001D2CF0" w:rsidRDefault="005029F1" w:rsidP="00D63245">
      <w:pPr>
        <w:tabs>
          <w:tab w:val="left" w:pos="-3828"/>
        </w:tabs>
        <w:ind w:firstLine="680"/>
        <w:jc w:val="both"/>
        <w:rPr>
          <w:sz w:val="28"/>
          <w:szCs w:val="28"/>
        </w:rPr>
      </w:pPr>
      <w:r w:rsidRPr="001D2CF0">
        <w:rPr>
          <w:sz w:val="28"/>
          <w:szCs w:val="28"/>
        </w:rPr>
        <w:t xml:space="preserve">Например, если осуществляется строительство жилого дома (домов), то инвестиции по такому объекту отражаются по виду деятельности 68.32.1 «Управление эксплуатацией жилого фонда за вознаграждение или на договорной основе», при этом заполняется строка 02 «Инвестиции в жилые здания и помещения». </w:t>
      </w:r>
    </w:p>
    <w:p w:rsidR="005029F1" w:rsidRPr="001D2CF0" w:rsidRDefault="005029F1" w:rsidP="00D63245">
      <w:pPr>
        <w:tabs>
          <w:tab w:val="left" w:pos="-3828"/>
        </w:tabs>
        <w:ind w:firstLine="680"/>
        <w:jc w:val="both"/>
        <w:rPr>
          <w:sz w:val="28"/>
          <w:szCs w:val="28"/>
        </w:rPr>
      </w:pPr>
      <w:r w:rsidRPr="001D2CF0">
        <w:rPr>
          <w:sz w:val="28"/>
          <w:szCs w:val="28"/>
        </w:rPr>
        <w:t xml:space="preserve">Нежилые объекты должны относиться к тому виду экономической деятельности, в рамках которого они </w:t>
      </w:r>
      <w:r w:rsidR="00E60F20" w:rsidRPr="00E60F20">
        <w:rPr>
          <w:b/>
          <w:sz w:val="28"/>
          <w:szCs w:val="28"/>
        </w:rPr>
        <w:t>будут</w:t>
      </w:r>
      <w:r w:rsidRPr="00E60F20">
        <w:rPr>
          <w:b/>
          <w:sz w:val="28"/>
          <w:szCs w:val="28"/>
        </w:rPr>
        <w:t xml:space="preserve"> функционировать</w:t>
      </w:r>
      <w:r w:rsidRPr="001D2CF0">
        <w:rPr>
          <w:sz w:val="28"/>
          <w:szCs w:val="28"/>
        </w:rPr>
        <w:t xml:space="preserve">. Строительство объектов </w:t>
      </w:r>
      <w:proofErr w:type="gramStart"/>
      <w:r w:rsidRPr="001D2CF0">
        <w:rPr>
          <w:sz w:val="28"/>
          <w:szCs w:val="28"/>
        </w:rPr>
        <w:t>оптовой</w:t>
      </w:r>
      <w:proofErr w:type="gramEnd"/>
      <w:r w:rsidRPr="001D2CF0">
        <w:rPr>
          <w:sz w:val="28"/>
          <w:szCs w:val="28"/>
        </w:rPr>
        <w:t xml:space="preserve"> торговли 46.11 – 46.90, розничной торговли 47.11 – 47.99. Строительство складских помещений 52.10.1 – 52.10.9 «Хранение и складирование».</w:t>
      </w:r>
    </w:p>
    <w:p w:rsidR="005029F1" w:rsidRPr="001D2CF0" w:rsidRDefault="005029F1" w:rsidP="00D63245">
      <w:pPr>
        <w:widowControl w:val="0"/>
        <w:tabs>
          <w:tab w:val="left" w:pos="-3828"/>
        </w:tabs>
        <w:autoSpaceDE w:val="0"/>
        <w:autoSpaceDN w:val="0"/>
        <w:adjustRightInd w:val="0"/>
        <w:ind w:firstLine="680"/>
        <w:jc w:val="both"/>
        <w:rPr>
          <w:sz w:val="28"/>
          <w:szCs w:val="28"/>
        </w:rPr>
      </w:pPr>
      <w:r w:rsidRPr="001D2CF0">
        <w:rPr>
          <w:sz w:val="28"/>
          <w:szCs w:val="28"/>
        </w:rPr>
        <w:t xml:space="preserve">Строительство объектов коммунального назначения отражается по видам экономической деятельности: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35.22.1 – 35.22.22 «Распределение газообразного топлива по газораспределитель</w:t>
      </w:r>
      <w:r w:rsidRPr="001D2CF0">
        <w:rPr>
          <w:sz w:val="28"/>
          <w:szCs w:val="28"/>
        </w:rPr>
        <w:softHyphen/>
        <w:t xml:space="preserve">ным сетям»,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 xml:space="preserve">35.30.3 «Распределение пара и горячей воды (тепловой энергии)»,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 xml:space="preserve">35.30.4 «Обеспечение работоспособности котельных»,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 xml:space="preserve">35.30.5 «Обеспечение работоспособности тепловых сетей»,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 xml:space="preserve">36.00.1 «Забор и очистка воды для питьевых и промышленных нужд»,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36.00.2 «Распределение воды для питьевых и промышленных нужд»,</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 xml:space="preserve">37.00 «Сбор и обработка сточных вод»,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 xml:space="preserve">81.21 – 81.29.9 «Деятельность по чистке и уборке», </w:t>
      </w:r>
    </w:p>
    <w:p w:rsidR="005029F1" w:rsidRPr="001D2CF0" w:rsidRDefault="005029F1" w:rsidP="00D63245">
      <w:pPr>
        <w:widowControl w:val="0"/>
        <w:numPr>
          <w:ilvl w:val="0"/>
          <w:numId w:val="3"/>
        </w:numPr>
        <w:tabs>
          <w:tab w:val="left" w:pos="-3828"/>
          <w:tab w:val="left" w:pos="567"/>
        </w:tabs>
        <w:autoSpaceDE w:val="0"/>
        <w:autoSpaceDN w:val="0"/>
        <w:adjustRightInd w:val="0"/>
        <w:ind w:left="0" w:firstLine="284"/>
        <w:jc w:val="both"/>
        <w:rPr>
          <w:sz w:val="28"/>
          <w:szCs w:val="28"/>
        </w:rPr>
      </w:pPr>
      <w:r w:rsidRPr="001D2CF0">
        <w:rPr>
          <w:sz w:val="28"/>
          <w:szCs w:val="28"/>
        </w:rPr>
        <w:t>81.30 «Деятельность по благоустройству ландшафта».</w:t>
      </w:r>
    </w:p>
    <w:p w:rsidR="005029F1" w:rsidRPr="001D2CF0" w:rsidRDefault="005029F1" w:rsidP="00D63245">
      <w:pPr>
        <w:widowControl w:val="0"/>
        <w:tabs>
          <w:tab w:val="left" w:pos="-3828"/>
        </w:tabs>
        <w:autoSpaceDE w:val="0"/>
        <w:autoSpaceDN w:val="0"/>
        <w:adjustRightInd w:val="0"/>
        <w:ind w:firstLine="680"/>
        <w:jc w:val="both"/>
        <w:rPr>
          <w:sz w:val="28"/>
          <w:szCs w:val="28"/>
        </w:rPr>
      </w:pPr>
      <w:r w:rsidRPr="001D2CF0">
        <w:rPr>
          <w:sz w:val="28"/>
          <w:szCs w:val="28"/>
        </w:rPr>
        <w:t>Строительство трубопроводов (</w:t>
      </w:r>
      <w:proofErr w:type="spellStart"/>
      <w:r w:rsidRPr="001D2CF0">
        <w:rPr>
          <w:sz w:val="28"/>
          <w:szCs w:val="28"/>
        </w:rPr>
        <w:t>нефте</w:t>
      </w:r>
      <w:proofErr w:type="spellEnd"/>
      <w:r w:rsidRPr="001D2CF0">
        <w:rPr>
          <w:sz w:val="28"/>
          <w:szCs w:val="28"/>
        </w:rPr>
        <w:t>-, газопроводов) отражается по видам экономической деятельности 49.50.11 – 49.50.3 «Деятельность трубопроводного транспорта», строительство автомобильных дорог – 52.21.22 «Деятельность по эксплуатации автомобильных дорог и автомагистралей».</w:t>
      </w:r>
    </w:p>
    <w:p w:rsidR="005029F1" w:rsidRPr="001D2CF0" w:rsidRDefault="005029F1" w:rsidP="00D63245">
      <w:pPr>
        <w:widowControl w:val="0"/>
        <w:tabs>
          <w:tab w:val="left" w:pos="-3828"/>
        </w:tabs>
        <w:autoSpaceDE w:val="0"/>
        <w:autoSpaceDN w:val="0"/>
        <w:adjustRightInd w:val="0"/>
        <w:ind w:firstLine="680"/>
        <w:jc w:val="both"/>
        <w:rPr>
          <w:sz w:val="28"/>
          <w:szCs w:val="28"/>
        </w:rPr>
      </w:pPr>
      <w:r w:rsidRPr="001D2CF0">
        <w:rPr>
          <w:sz w:val="28"/>
          <w:szCs w:val="28"/>
          <w:u w:val="single"/>
        </w:rPr>
        <w:t>По кодам ОКВЭД</w:t>
      </w:r>
      <w:proofErr w:type="gramStart"/>
      <w:r w:rsidRPr="001D2CF0">
        <w:rPr>
          <w:sz w:val="28"/>
          <w:szCs w:val="28"/>
          <w:u w:val="single"/>
        </w:rPr>
        <w:t>2</w:t>
      </w:r>
      <w:proofErr w:type="gramEnd"/>
      <w:r w:rsidRPr="001D2CF0">
        <w:rPr>
          <w:sz w:val="28"/>
          <w:szCs w:val="28"/>
          <w:u w:val="single"/>
        </w:rPr>
        <w:t xml:space="preserve"> </w:t>
      </w:r>
      <w:r w:rsidR="00246585">
        <w:rPr>
          <w:sz w:val="28"/>
          <w:szCs w:val="28"/>
          <w:u w:val="single"/>
        </w:rPr>
        <w:t xml:space="preserve">    </w:t>
      </w:r>
      <w:r w:rsidRPr="001D2CF0">
        <w:rPr>
          <w:sz w:val="28"/>
          <w:szCs w:val="28"/>
          <w:u w:val="single"/>
        </w:rPr>
        <w:t>41.10 – 43.99.9</w:t>
      </w:r>
      <w:r w:rsidRPr="001D2CF0">
        <w:rPr>
          <w:sz w:val="28"/>
          <w:szCs w:val="28"/>
        </w:rPr>
        <w:t xml:space="preserve"> </w:t>
      </w:r>
      <w:r w:rsidR="00246585">
        <w:rPr>
          <w:sz w:val="28"/>
          <w:szCs w:val="28"/>
        </w:rPr>
        <w:t xml:space="preserve">  </w:t>
      </w:r>
      <w:r w:rsidRPr="001D2CF0">
        <w:rPr>
          <w:sz w:val="28"/>
          <w:szCs w:val="28"/>
        </w:rPr>
        <w:t xml:space="preserve">«Строительство зданий, инженерных сооружений, работы строительные специализированные» </w:t>
      </w:r>
      <w:r w:rsidRPr="001D2CF0">
        <w:rPr>
          <w:sz w:val="28"/>
          <w:szCs w:val="28"/>
          <w:u w:val="single"/>
        </w:rPr>
        <w:t>показываются затраты по созданию и дальнейшему развитию материально-технической базы подразделений, занимающихся строительством.</w:t>
      </w:r>
      <w:r w:rsidRPr="001D2CF0">
        <w:rPr>
          <w:sz w:val="28"/>
          <w:szCs w:val="28"/>
        </w:rPr>
        <w:t xml:space="preserve"> </w:t>
      </w:r>
    </w:p>
    <w:p w:rsidR="005029F1" w:rsidRPr="0029598A" w:rsidRDefault="005029F1" w:rsidP="0029598A">
      <w:pPr>
        <w:pStyle w:val="3"/>
        <w:tabs>
          <w:tab w:val="left" w:pos="-4820"/>
          <w:tab w:val="left" w:pos="-3828"/>
          <w:tab w:val="left" w:pos="993"/>
          <w:tab w:val="left" w:pos="1134"/>
        </w:tabs>
        <w:spacing w:after="0"/>
        <w:jc w:val="both"/>
        <w:rPr>
          <w:rFonts w:ascii="Times New Roman" w:hAnsi="Times New Roman"/>
          <w:sz w:val="28"/>
          <w:szCs w:val="28"/>
        </w:rPr>
      </w:pPr>
      <w:r w:rsidRPr="0029598A">
        <w:rPr>
          <w:rFonts w:ascii="Times New Roman" w:hAnsi="Times New Roman"/>
          <w:b/>
          <w:sz w:val="28"/>
          <w:szCs w:val="28"/>
        </w:rPr>
        <w:t>Первичные статистические данные за соответствующий период прошлого года, приведенные в форме</w:t>
      </w:r>
      <w:r w:rsidR="0029598A" w:rsidRPr="0029598A">
        <w:rPr>
          <w:rFonts w:ascii="Times New Roman" w:hAnsi="Times New Roman"/>
          <w:b/>
          <w:sz w:val="28"/>
          <w:szCs w:val="28"/>
        </w:rPr>
        <w:t xml:space="preserve"> №П-2(</w:t>
      </w:r>
      <w:proofErr w:type="gramStart"/>
      <w:r w:rsidR="0029598A" w:rsidRPr="0029598A">
        <w:rPr>
          <w:rFonts w:ascii="Times New Roman" w:hAnsi="Times New Roman"/>
          <w:b/>
          <w:sz w:val="28"/>
          <w:szCs w:val="28"/>
        </w:rPr>
        <w:t>квартальная</w:t>
      </w:r>
      <w:proofErr w:type="gramEnd"/>
      <w:r w:rsidR="0029598A" w:rsidRPr="0029598A">
        <w:rPr>
          <w:rFonts w:ascii="Times New Roman" w:hAnsi="Times New Roman"/>
          <w:b/>
          <w:sz w:val="28"/>
          <w:szCs w:val="28"/>
        </w:rPr>
        <w:t>)</w:t>
      </w:r>
      <w:r w:rsidRPr="0029598A">
        <w:rPr>
          <w:rFonts w:ascii="Times New Roman" w:hAnsi="Times New Roman"/>
          <w:b/>
          <w:sz w:val="28"/>
          <w:szCs w:val="28"/>
        </w:rPr>
        <w:t xml:space="preserve"> за отчетный период (в графах 3, 4), должны совпадать с данными предоставленными за этот же период в прошлом году, кроме случаев</w:t>
      </w:r>
      <w:r w:rsidRPr="0029598A">
        <w:rPr>
          <w:rFonts w:ascii="Times New Roman" w:hAnsi="Times New Roman"/>
          <w:sz w:val="28"/>
          <w:szCs w:val="28"/>
        </w:rPr>
        <w:t xml:space="preserve"> реорганизации юридического лица, изменения методологии формирования показателей или </w:t>
      </w:r>
      <w:r w:rsidRPr="0029598A">
        <w:rPr>
          <w:rFonts w:ascii="Times New Roman" w:hAnsi="Times New Roman"/>
          <w:b/>
          <w:sz w:val="28"/>
          <w:szCs w:val="28"/>
        </w:rPr>
        <w:t xml:space="preserve">уточнения </w:t>
      </w:r>
      <w:r w:rsidRPr="0029598A">
        <w:rPr>
          <w:rFonts w:ascii="Times New Roman" w:hAnsi="Times New Roman"/>
          <w:b/>
          <w:sz w:val="28"/>
          <w:szCs w:val="28"/>
        </w:rPr>
        <w:lastRenderedPageBreak/>
        <w:t>данных за прошлый год</w:t>
      </w:r>
      <w:r w:rsidRPr="0029598A">
        <w:rPr>
          <w:rFonts w:ascii="Times New Roman" w:hAnsi="Times New Roman"/>
          <w:sz w:val="28"/>
          <w:szCs w:val="28"/>
        </w:rPr>
        <w:t xml:space="preserve">. </w:t>
      </w:r>
      <w:proofErr w:type="gramStart"/>
      <w:r w:rsidRPr="0029598A">
        <w:rPr>
          <w:rFonts w:ascii="Times New Roman" w:hAnsi="Times New Roman"/>
          <w:sz w:val="28"/>
          <w:szCs w:val="28"/>
          <w:u w:val="single"/>
        </w:rPr>
        <w:t>Все случаи расхождения данных за одни и те же периоды, но приведенные в разных формах федерального статистического наблюдения, должны быть объяснены в пояснении к форме</w:t>
      </w:r>
      <w:r w:rsidR="00777401" w:rsidRPr="0029598A">
        <w:rPr>
          <w:rFonts w:ascii="Times New Roman" w:hAnsi="Times New Roman"/>
          <w:sz w:val="28"/>
          <w:szCs w:val="28"/>
          <w:u w:val="single"/>
        </w:rPr>
        <w:t xml:space="preserve"> </w:t>
      </w:r>
      <w:r w:rsidRPr="0029598A">
        <w:rPr>
          <w:rFonts w:ascii="Times New Roman" w:hAnsi="Times New Roman"/>
          <w:sz w:val="28"/>
          <w:szCs w:val="28"/>
        </w:rPr>
        <w:t xml:space="preserve"> </w:t>
      </w:r>
      <w:r w:rsidRPr="0029598A">
        <w:rPr>
          <w:rFonts w:ascii="Times New Roman" w:hAnsi="Times New Roman"/>
          <w:sz w:val="28"/>
          <w:szCs w:val="28"/>
        </w:rPr>
        <w:br/>
      </w:r>
      <w:r w:rsidRPr="0029598A">
        <w:rPr>
          <w:rFonts w:ascii="Times New Roman" w:hAnsi="Times New Roman"/>
          <w:b/>
          <w:sz w:val="28"/>
          <w:szCs w:val="28"/>
        </w:rPr>
        <w:t>(</w:t>
      </w:r>
      <w:r w:rsidRPr="0029598A">
        <w:rPr>
          <w:rFonts w:ascii="Times New Roman" w:hAnsi="Times New Roman"/>
          <w:sz w:val="28"/>
          <w:szCs w:val="28"/>
        </w:rPr>
        <w:t xml:space="preserve">п. 8 Указаний по заполнению форм федерального статистического наблюдения №№ П-1, П-2, П-3, </w:t>
      </w:r>
      <w:r w:rsidRPr="0029598A">
        <w:rPr>
          <w:rFonts w:ascii="Times New Roman" w:hAnsi="Times New Roman"/>
          <w:sz w:val="28"/>
          <w:szCs w:val="28"/>
        </w:rPr>
        <w:br/>
        <w:t>П-4, П-5(м), утвержденных приказом Росстата от 22.11.2017 № 772).</w:t>
      </w:r>
      <w:r w:rsidR="00777401" w:rsidRPr="0029598A">
        <w:rPr>
          <w:rFonts w:ascii="Times New Roman" w:hAnsi="Times New Roman"/>
          <w:sz w:val="28"/>
          <w:szCs w:val="28"/>
        </w:rPr>
        <w:t xml:space="preserve"> </w:t>
      </w:r>
      <w:proofErr w:type="gramEnd"/>
    </w:p>
    <w:p w:rsidR="005029F1" w:rsidRPr="0029598A" w:rsidRDefault="005029F1" w:rsidP="0029598A">
      <w:pPr>
        <w:pStyle w:val="3"/>
        <w:tabs>
          <w:tab w:val="left" w:pos="-4820"/>
          <w:tab w:val="left" w:pos="-3828"/>
        </w:tabs>
        <w:spacing w:after="0"/>
        <w:ind w:firstLine="680"/>
        <w:jc w:val="both"/>
        <w:rPr>
          <w:rFonts w:ascii="Times New Roman" w:hAnsi="Times New Roman"/>
          <w:sz w:val="28"/>
          <w:szCs w:val="28"/>
          <w:u w:val="dashedHeavy"/>
        </w:rPr>
      </w:pPr>
      <w:proofErr w:type="gramStart"/>
      <w:r w:rsidRPr="0029598A">
        <w:rPr>
          <w:rFonts w:ascii="Times New Roman" w:hAnsi="Times New Roman"/>
          <w:b/>
          <w:sz w:val="28"/>
          <w:szCs w:val="28"/>
        </w:rPr>
        <w:t xml:space="preserve">Данные за соответствующий период прошлого года </w:t>
      </w:r>
      <w:r w:rsidR="0029598A">
        <w:rPr>
          <w:rFonts w:ascii="Times New Roman" w:hAnsi="Times New Roman"/>
          <w:b/>
          <w:sz w:val="28"/>
          <w:szCs w:val="28"/>
        </w:rPr>
        <w:t xml:space="preserve">в форме №П-2(квартальная) за январь-декабрь </w:t>
      </w:r>
      <w:r w:rsidRPr="0029598A">
        <w:rPr>
          <w:rFonts w:ascii="Times New Roman" w:hAnsi="Times New Roman"/>
          <w:b/>
          <w:sz w:val="28"/>
          <w:szCs w:val="28"/>
        </w:rPr>
        <w:t>приводятся исходя из уточненных годовых итогов, представленных на форме № П-2 (</w:t>
      </w:r>
      <w:proofErr w:type="spellStart"/>
      <w:r w:rsidRPr="0029598A">
        <w:rPr>
          <w:rFonts w:ascii="Times New Roman" w:hAnsi="Times New Roman"/>
          <w:b/>
          <w:sz w:val="28"/>
          <w:szCs w:val="28"/>
        </w:rPr>
        <w:t>инвест</w:t>
      </w:r>
      <w:proofErr w:type="spellEnd"/>
      <w:r w:rsidRPr="0029598A">
        <w:rPr>
          <w:rFonts w:ascii="Times New Roman" w:hAnsi="Times New Roman"/>
          <w:b/>
          <w:sz w:val="28"/>
          <w:szCs w:val="28"/>
        </w:rPr>
        <w:t>)</w:t>
      </w:r>
      <w:r w:rsidRPr="0029598A">
        <w:rPr>
          <w:rFonts w:ascii="Times New Roman" w:hAnsi="Times New Roman"/>
          <w:sz w:val="28"/>
          <w:szCs w:val="28"/>
        </w:rPr>
        <w:t xml:space="preserve"> (п. 23 Изменений и дополнений, утвержденных приказом Росстата от 11.12.2018 № 736, в Указания по заполнению форм федерального статистического наблюдения №№ П-1, П-2, П-3, П-4, П-5(м), утвержденные приказом Росстата от 22.11.2017 № 772).</w:t>
      </w:r>
      <w:proofErr w:type="gramEnd"/>
    </w:p>
    <w:p w:rsidR="005029F1" w:rsidRPr="0029598A" w:rsidRDefault="005029F1" w:rsidP="005029F1">
      <w:pPr>
        <w:ind w:firstLine="709"/>
        <w:jc w:val="both"/>
        <w:rPr>
          <w:sz w:val="28"/>
          <w:szCs w:val="28"/>
        </w:rPr>
      </w:pPr>
      <w:r w:rsidRPr="0029598A">
        <w:rPr>
          <w:sz w:val="28"/>
          <w:szCs w:val="28"/>
        </w:rPr>
        <w:t>Бланк формы П-2 (</w:t>
      </w:r>
      <w:proofErr w:type="gramStart"/>
      <w:r w:rsidRPr="0029598A">
        <w:rPr>
          <w:sz w:val="28"/>
          <w:szCs w:val="28"/>
        </w:rPr>
        <w:t>квартальная</w:t>
      </w:r>
      <w:proofErr w:type="gramEnd"/>
      <w:r w:rsidRPr="0029598A">
        <w:rPr>
          <w:sz w:val="28"/>
          <w:szCs w:val="28"/>
        </w:rPr>
        <w:t>) размещен на сайте Росстата:  «</w:t>
      </w:r>
      <w:proofErr w:type="gramStart"/>
      <w:r w:rsidRPr="0029598A">
        <w:rPr>
          <w:sz w:val="28"/>
          <w:szCs w:val="28"/>
        </w:rPr>
        <w:t>Главная</w:t>
      </w:r>
      <w:proofErr w:type="gramEnd"/>
      <w:r w:rsidRPr="0029598A">
        <w:rPr>
          <w:sz w:val="28"/>
          <w:szCs w:val="28"/>
        </w:rPr>
        <w:t>/ Респондентам/ Формы федеральных статистических наблюдений/ Альбом форм/ Поиск по формам».</w:t>
      </w:r>
    </w:p>
    <w:p w:rsidR="005029F1" w:rsidRPr="0029598A" w:rsidRDefault="005029F1" w:rsidP="005029F1">
      <w:pPr>
        <w:ind w:firstLine="709"/>
        <w:jc w:val="both"/>
        <w:rPr>
          <w:sz w:val="28"/>
          <w:szCs w:val="28"/>
        </w:rPr>
      </w:pPr>
      <w:proofErr w:type="spellStart"/>
      <w:r w:rsidRPr="0029598A">
        <w:rPr>
          <w:sz w:val="28"/>
          <w:szCs w:val="28"/>
        </w:rPr>
        <w:t>Белгородстат</w:t>
      </w:r>
      <w:proofErr w:type="spellEnd"/>
      <w:r w:rsidRPr="0029598A">
        <w:rPr>
          <w:sz w:val="28"/>
          <w:szCs w:val="28"/>
        </w:rPr>
        <w:t xml:space="preserve"> ориентирует Вас на предоставление сведений в электронном виде. Скачать шаблон формы можно также на сайте Росстата: «Главная/ Респондентам/ Статистическая отчетность в электронном виде/ Шаблоны форм </w:t>
      </w:r>
      <w:proofErr w:type="spellStart"/>
      <w:r w:rsidRPr="0029598A">
        <w:rPr>
          <w:sz w:val="28"/>
          <w:szCs w:val="28"/>
        </w:rPr>
        <w:t>статотчетности</w:t>
      </w:r>
      <w:proofErr w:type="spellEnd"/>
      <w:r w:rsidRPr="0029598A">
        <w:rPr>
          <w:sz w:val="28"/>
          <w:szCs w:val="28"/>
        </w:rPr>
        <w:t>».</w:t>
      </w:r>
    </w:p>
    <w:p w:rsidR="005029F1" w:rsidRPr="008A7C69" w:rsidRDefault="005029F1" w:rsidP="005029F1">
      <w:pPr>
        <w:ind w:firstLine="709"/>
        <w:jc w:val="both"/>
        <w:rPr>
          <w:color w:val="00B0F0"/>
          <w:sz w:val="28"/>
          <w:szCs w:val="28"/>
        </w:rPr>
      </w:pPr>
    </w:p>
    <w:p w:rsidR="005029F1" w:rsidRDefault="005029F1" w:rsidP="005029F1">
      <w:pPr>
        <w:ind w:firstLine="709"/>
        <w:jc w:val="both"/>
        <w:rPr>
          <w:sz w:val="28"/>
          <w:szCs w:val="28"/>
        </w:rPr>
      </w:pPr>
    </w:p>
    <w:p w:rsidR="006E1383" w:rsidRDefault="006E1383"/>
    <w:sectPr w:rsidR="006E1383" w:rsidSect="001D2CF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D0E74"/>
    <w:multiLevelType w:val="hybridMultilevel"/>
    <w:tmpl w:val="75E68E9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3561823"/>
    <w:multiLevelType w:val="hybridMultilevel"/>
    <w:tmpl w:val="38547ECA"/>
    <w:lvl w:ilvl="0" w:tplc="6D48C492">
      <w:start w:val="1"/>
      <w:numFmt w:val="bullet"/>
      <w:lvlText w:val=""/>
      <w:lvlJc w:val="left"/>
      <w:pPr>
        <w:ind w:left="1400" w:hanging="360"/>
      </w:pPr>
      <w:rPr>
        <w:rFonts w:ascii="Symbol" w:hAnsi="Symbol" w:hint="default"/>
        <w:b w:val="0"/>
        <w:sz w:val="24"/>
        <w:szCs w:val="24"/>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72D11DE4"/>
    <w:multiLevelType w:val="hybridMultilevel"/>
    <w:tmpl w:val="BA0AADE2"/>
    <w:lvl w:ilvl="0" w:tplc="59268D22">
      <w:start w:val="1"/>
      <w:numFmt w:val="decimal"/>
      <w:lvlText w:val="%1."/>
      <w:lvlJc w:val="left"/>
      <w:pPr>
        <w:ind w:left="928" w:hanging="360"/>
      </w:pPr>
      <w:rPr>
        <w:rFonts w:hint="default"/>
        <w:b/>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F1"/>
    <w:rsid w:val="00047F12"/>
    <w:rsid w:val="001D2CF0"/>
    <w:rsid w:val="00246585"/>
    <w:rsid w:val="0029598A"/>
    <w:rsid w:val="0031198F"/>
    <w:rsid w:val="0033014D"/>
    <w:rsid w:val="003D3A78"/>
    <w:rsid w:val="00466CE0"/>
    <w:rsid w:val="00496734"/>
    <w:rsid w:val="005029F1"/>
    <w:rsid w:val="00563ED2"/>
    <w:rsid w:val="006E1383"/>
    <w:rsid w:val="00777401"/>
    <w:rsid w:val="00887DB8"/>
    <w:rsid w:val="008A7C69"/>
    <w:rsid w:val="0094230C"/>
    <w:rsid w:val="009B614E"/>
    <w:rsid w:val="009B736F"/>
    <w:rsid w:val="00A91EC2"/>
    <w:rsid w:val="00B62911"/>
    <w:rsid w:val="00BF2A5E"/>
    <w:rsid w:val="00C01086"/>
    <w:rsid w:val="00C736AB"/>
    <w:rsid w:val="00D34CF6"/>
    <w:rsid w:val="00D63245"/>
    <w:rsid w:val="00E6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6CE0"/>
    <w:pPr>
      <w:spacing w:before="120"/>
      <w:ind w:firstLine="709"/>
      <w:jc w:val="both"/>
      <w:outlineLvl w:val="0"/>
    </w:pPr>
    <w:rPr>
      <w:b/>
      <w:bCs/>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5029F1"/>
    <w:pPr>
      <w:spacing w:after="120"/>
      <w:ind w:firstLine="397"/>
    </w:pPr>
    <w:rPr>
      <w:rFonts w:ascii="Arial" w:hAnsi="Arial"/>
      <w:sz w:val="16"/>
      <w:szCs w:val="16"/>
    </w:rPr>
  </w:style>
  <w:style w:type="character" w:customStyle="1" w:styleId="30">
    <w:name w:val="Основной текст 3 Знак"/>
    <w:basedOn w:val="a0"/>
    <w:link w:val="3"/>
    <w:rsid w:val="005029F1"/>
    <w:rPr>
      <w:rFonts w:ascii="Arial" w:eastAsia="Times New Roman" w:hAnsi="Arial" w:cs="Times New Roman"/>
      <w:sz w:val="16"/>
      <w:szCs w:val="16"/>
      <w:lang w:eastAsia="ru-RU"/>
    </w:rPr>
  </w:style>
  <w:style w:type="paragraph" w:styleId="31">
    <w:name w:val="Body Text Indent 3"/>
    <w:basedOn w:val="a"/>
    <w:link w:val="32"/>
    <w:uiPriority w:val="99"/>
    <w:semiHidden/>
    <w:unhideWhenUsed/>
    <w:rsid w:val="00466CE0"/>
    <w:pPr>
      <w:spacing w:after="120"/>
      <w:ind w:left="283"/>
    </w:pPr>
    <w:rPr>
      <w:sz w:val="16"/>
      <w:szCs w:val="16"/>
    </w:rPr>
  </w:style>
  <w:style w:type="character" w:customStyle="1" w:styleId="32">
    <w:name w:val="Основной текст с отступом 3 Знак"/>
    <w:basedOn w:val="a0"/>
    <w:link w:val="31"/>
    <w:uiPriority w:val="99"/>
    <w:semiHidden/>
    <w:rsid w:val="00466CE0"/>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466CE0"/>
    <w:pPr>
      <w:spacing w:after="120" w:line="480" w:lineRule="auto"/>
      <w:ind w:left="283"/>
    </w:pPr>
  </w:style>
  <w:style w:type="character" w:customStyle="1" w:styleId="20">
    <w:name w:val="Основной текст с отступом 2 Знак"/>
    <w:basedOn w:val="a0"/>
    <w:link w:val="2"/>
    <w:uiPriority w:val="99"/>
    <w:semiHidden/>
    <w:rsid w:val="00466CE0"/>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466CE0"/>
    <w:pPr>
      <w:spacing w:after="120"/>
      <w:ind w:left="283"/>
    </w:pPr>
  </w:style>
  <w:style w:type="character" w:customStyle="1" w:styleId="a4">
    <w:name w:val="Основной текст с отступом Знак"/>
    <w:basedOn w:val="a0"/>
    <w:link w:val="a3"/>
    <w:uiPriority w:val="99"/>
    <w:semiHidden/>
    <w:rsid w:val="00466CE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66CE0"/>
    <w:rPr>
      <w:rFonts w:ascii="Times New Roman" w:eastAsia="Times New Roman" w:hAnsi="Times New Roman" w:cs="Times New Roman"/>
      <w:b/>
      <w:bCs/>
      <w:sz w:val="24"/>
      <w:szCs w:val="15"/>
      <w:lang w:eastAsia="ru-RU"/>
    </w:rPr>
  </w:style>
  <w:style w:type="paragraph" w:styleId="21">
    <w:name w:val="Body Text 2"/>
    <w:basedOn w:val="a"/>
    <w:link w:val="22"/>
    <w:uiPriority w:val="99"/>
    <w:semiHidden/>
    <w:unhideWhenUsed/>
    <w:rsid w:val="008A7C69"/>
    <w:pPr>
      <w:spacing w:after="120" w:line="480" w:lineRule="auto"/>
    </w:pPr>
  </w:style>
  <w:style w:type="character" w:customStyle="1" w:styleId="22">
    <w:name w:val="Основной текст 2 Знак"/>
    <w:basedOn w:val="a0"/>
    <w:link w:val="21"/>
    <w:uiPriority w:val="99"/>
    <w:semiHidden/>
    <w:rsid w:val="008A7C69"/>
    <w:rPr>
      <w:rFonts w:ascii="Times New Roman" w:eastAsia="Times New Roman" w:hAnsi="Times New Roman" w:cs="Times New Roman"/>
      <w:sz w:val="24"/>
      <w:szCs w:val="24"/>
      <w:lang w:eastAsia="ru-RU"/>
    </w:rPr>
  </w:style>
  <w:style w:type="paragraph" w:styleId="a5">
    <w:name w:val="List Paragraph"/>
    <w:basedOn w:val="a"/>
    <w:uiPriority w:val="34"/>
    <w:qFormat/>
    <w:rsid w:val="001D2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6CE0"/>
    <w:pPr>
      <w:spacing w:before="120"/>
      <w:ind w:firstLine="709"/>
      <w:jc w:val="both"/>
      <w:outlineLvl w:val="0"/>
    </w:pPr>
    <w:rPr>
      <w:b/>
      <w:bCs/>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5029F1"/>
    <w:pPr>
      <w:spacing w:after="120"/>
      <w:ind w:firstLine="397"/>
    </w:pPr>
    <w:rPr>
      <w:rFonts w:ascii="Arial" w:hAnsi="Arial"/>
      <w:sz w:val="16"/>
      <w:szCs w:val="16"/>
    </w:rPr>
  </w:style>
  <w:style w:type="character" w:customStyle="1" w:styleId="30">
    <w:name w:val="Основной текст 3 Знак"/>
    <w:basedOn w:val="a0"/>
    <w:link w:val="3"/>
    <w:rsid w:val="005029F1"/>
    <w:rPr>
      <w:rFonts w:ascii="Arial" w:eastAsia="Times New Roman" w:hAnsi="Arial" w:cs="Times New Roman"/>
      <w:sz w:val="16"/>
      <w:szCs w:val="16"/>
      <w:lang w:eastAsia="ru-RU"/>
    </w:rPr>
  </w:style>
  <w:style w:type="paragraph" w:styleId="31">
    <w:name w:val="Body Text Indent 3"/>
    <w:basedOn w:val="a"/>
    <w:link w:val="32"/>
    <w:uiPriority w:val="99"/>
    <w:semiHidden/>
    <w:unhideWhenUsed/>
    <w:rsid w:val="00466CE0"/>
    <w:pPr>
      <w:spacing w:after="120"/>
      <w:ind w:left="283"/>
    </w:pPr>
    <w:rPr>
      <w:sz w:val="16"/>
      <w:szCs w:val="16"/>
    </w:rPr>
  </w:style>
  <w:style w:type="character" w:customStyle="1" w:styleId="32">
    <w:name w:val="Основной текст с отступом 3 Знак"/>
    <w:basedOn w:val="a0"/>
    <w:link w:val="31"/>
    <w:uiPriority w:val="99"/>
    <w:semiHidden/>
    <w:rsid w:val="00466CE0"/>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466CE0"/>
    <w:pPr>
      <w:spacing w:after="120" w:line="480" w:lineRule="auto"/>
      <w:ind w:left="283"/>
    </w:pPr>
  </w:style>
  <w:style w:type="character" w:customStyle="1" w:styleId="20">
    <w:name w:val="Основной текст с отступом 2 Знак"/>
    <w:basedOn w:val="a0"/>
    <w:link w:val="2"/>
    <w:uiPriority w:val="99"/>
    <w:semiHidden/>
    <w:rsid w:val="00466CE0"/>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466CE0"/>
    <w:pPr>
      <w:spacing w:after="120"/>
      <w:ind w:left="283"/>
    </w:pPr>
  </w:style>
  <w:style w:type="character" w:customStyle="1" w:styleId="a4">
    <w:name w:val="Основной текст с отступом Знак"/>
    <w:basedOn w:val="a0"/>
    <w:link w:val="a3"/>
    <w:uiPriority w:val="99"/>
    <w:semiHidden/>
    <w:rsid w:val="00466CE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66CE0"/>
    <w:rPr>
      <w:rFonts w:ascii="Times New Roman" w:eastAsia="Times New Roman" w:hAnsi="Times New Roman" w:cs="Times New Roman"/>
      <w:b/>
      <w:bCs/>
      <w:sz w:val="24"/>
      <w:szCs w:val="15"/>
      <w:lang w:eastAsia="ru-RU"/>
    </w:rPr>
  </w:style>
  <w:style w:type="paragraph" w:styleId="21">
    <w:name w:val="Body Text 2"/>
    <w:basedOn w:val="a"/>
    <w:link w:val="22"/>
    <w:uiPriority w:val="99"/>
    <w:semiHidden/>
    <w:unhideWhenUsed/>
    <w:rsid w:val="008A7C69"/>
    <w:pPr>
      <w:spacing w:after="120" w:line="480" w:lineRule="auto"/>
    </w:pPr>
  </w:style>
  <w:style w:type="character" w:customStyle="1" w:styleId="22">
    <w:name w:val="Основной текст 2 Знак"/>
    <w:basedOn w:val="a0"/>
    <w:link w:val="21"/>
    <w:uiPriority w:val="99"/>
    <w:semiHidden/>
    <w:rsid w:val="008A7C69"/>
    <w:rPr>
      <w:rFonts w:ascii="Times New Roman" w:eastAsia="Times New Roman" w:hAnsi="Times New Roman" w:cs="Times New Roman"/>
      <w:sz w:val="24"/>
      <w:szCs w:val="24"/>
      <w:lang w:eastAsia="ru-RU"/>
    </w:rPr>
  </w:style>
  <w:style w:type="paragraph" w:styleId="a5">
    <w:name w:val="List Paragraph"/>
    <w:basedOn w:val="a"/>
    <w:uiPriority w:val="34"/>
    <w:qFormat/>
    <w:rsid w:val="001D2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8CFCFD1A88BC2913AECAB254CFBDD8A71E4EA5E0B12AF8537B497B04DBAB3CC53C65BFD585B029J3KE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Дедова Ирина Юрьевна</dc:creator>
  <cp:lastModifiedBy>Дедова Ирина Юрьевна</cp:lastModifiedBy>
  <cp:revision>2</cp:revision>
  <dcterms:created xsi:type="dcterms:W3CDTF">2019-10-28T07:17:00Z</dcterms:created>
  <dcterms:modified xsi:type="dcterms:W3CDTF">2019-10-28T07:17:00Z</dcterms:modified>
</cp:coreProperties>
</file>